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BA0" w:rsidRDefault="00162BA0" w:rsidP="00162BA0">
      <w:pPr>
        <w:pStyle w:val="a6"/>
      </w:pPr>
      <w:r>
        <w:t>ПРАКТИЧЕСКОЕ ЗАНЯТИЕ №1</w:t>
      </w:r>
    </w:p>
    <w:p w:rsidR="00162BA0" w:rsidRDefault="00162BA0" w:rsidP="00162BA0">
      <w:pPr>
        <w:pStyle w:val="a3"/>
        <w:jc w:val="center"/>
        <w:rPr>
          <w:sz w:val="20"/>
        </w:rPr>
      </w:pPr>
    </w:p>
    <w:p w:rsidR="00162BA0" w:rsidRDefault="00162BA0" w:rsidP="00162BA0">
      <w:pPr>
        <w:pStyle w:val="a3"/>
        <w:jc w:val="center"/>
        <w:rPr>
          <w:b/>
          <w:sz w:val="20"/>
        </w:rPr>
      </w:pPr>
      <w:r>
        <w:rPr>
          <w:b/>
          <w:sz w:val="20"/>
        </w:rPr>
        <w:t>РАСЧЕТ  РАССЕИВАНИЯ  ВРЕДНОГО  ВЕЩЕСТВА  ОТ  ОДИНОЧНОГО ТОЧЕЧНОГО ИСТОЧНИКА</w:t>
      </w:r>
    </w:p>
    <w:p w:rsidR="00162BA0" w:rsidRDefault="00162BA0" w:rsidP="00162BA0">
      <w:pPr>
        <w:pStyle w:val="a3"/>
        <w:jc w:val="center"/>
        <w:rPr>
          <w:sz w:val="20"/>
        </w:rPr>
      </w:pPr>
    </w:p>
    <w:p w:rsidR="00162BA0" w:rsidRDefault="00162BA0" w:rsidP="00162BA0">
      <w:pPr>
        <w:pStyle w:val="a3"/>
        <w:numPr>
          <w:ilvl w:val="0"/>
          <w:numId w:val="1"/>
        </w:numPr>
        <w:jc w:val="center"/>
        <w:rPr>
          <w:b/>
          <w:sz w:val="20"/>
        </w:rPr>
      </w:pPr>
      <w:r>
        <w:rPr>
          <w:b/>
          <w:sz w:val="20"/>
        </w:rPr>
        <w:t>Цель работы</w:t>
      </w:r>
    </w:p>
    <w:p w:rsidR="00162BA0" w:rsidRDefault="00162BA0" w:rsidP="00162BA0">
      <w:pPr>
        <w:pStyle w:val="a3"/>
        <w:rPr>
          <w:b/>
          <w:sz w:val="20"/>
        </w:rPr>
      </w:pP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 xml:space="preserve">Целью расчета является определение значения максимальной концентрации в атмосфере вредного вещества, выбрасываемого одиночным точечным источником и установления вида норматива выброса: </w:t>
      </w:r>
      <w:r>
        <w:rPr>
          <w:b/>
          <w:sz w:val="20"/>
        </w:rPr>
        <w:t>предельно-допустимой (ПДВ)</w:t>
      </w:r>
      <w:r>
        <w:rPr>
          <w:sz w:val="20"/>
        </w:rPr>
        <w:t xml:space="preserve"> или </w:t>
      </w:r>
      <w:r>
        <w:rPr>
          <w:b/>
          <w:sz w:val="20"/>
        </w:rPr>
        <w:t>временно-согласованный (ВСВ) выброс</w:t>
      </w:r>
      <w:r>
        <w:rPr>
          <w:sz w:val="20"/>
        </w:rPr>
        <w:t>.</w:t>
      </w:r>
    </w:p>
    <w:p w:rsidR="00162BA0" w:rsidRDefault="00162BA0" w:rsidP="00162BA0">
      <w:pPr>
        <w:pStyle w:val="a3"/>
        <w:rPr>
          <w:sz w:val="20"/>
        </w:rPr>
      </w:pPr>
    </w:p>
    <w:p w:rsidR="00162BA0" w:rsidRDefault="00162BA0" w:rsidP="00162BA0">
      <w:pPr>
        <w:pStyle w:val="a3"/>
        <w:numPr>
          <w:ilvl w:val="0"/>
          <w:numId w:val="2"/>
        </w:numPr>
        <w:ind w:left="360" w:hanging="360"/>
        <w:jc w:val="center"/>
        <w:rPr>
          <w:b/>
          <w:sz w:val="20"/>
        </w:rPr>
      </w:pPr>
      <w:r>
        <w:rPr>
          <w:b/>
          <w:sz w:val="20"/>
        </w:rPr>
        <w:t>Общие положения</w:t>
      </w:r>
    </w:p>
    <w:p w:rsidR="00162BA0" w:rsidRDefault="00162BA0" w:rsidP="00162BA0">
      <w:pPr>
        <w:pStyle w:val="a3"/>
        <w:rPr>
          <w:sz w:val="20"/>
        </w:rPr>
      </w:pP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 xml:space="preserve">2.1.   Сущность расчета максимальной приземной концентрации вредного вещества без учета суммации заключается в следующем. 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>Рассмотрим одиночный точечный источник выброса, например, трубу котельной, показанной на рис. 1.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>Ось дымного факела источника ориентирована в направлении ветра, имеющего скорость U. При этом в вертикальных, по оси Z профилях концентраций, их значения с удалением  от трубы убывают. Так концентрации в профиле С</w:t>
      </w:r>
      <w:r>
        <w:rPr>
          <w:sz w:val="20"/>
          <w:vertAlign w:val="subscript"/>
        </w:rPr>
        <w:t>02</w:t>
      </w:r>
      <w:r>
        <w:rPr>
          <w:sz w:val="20"/>
        </w:rPr>
        <w:t xml:space="preserve"> меньше, чем в профиле С</w:t>
      </w:r>
      <w:r>
        <w:rPr>
          <w:sz w:val="20"/>
          <w:vertAlign w:val="subscript"/>
        </w:rPr>
        <w:t>01</w:t>
      </w:r>
      <w:r>
        <w:rPr>
          <w:sz w:val="20"/>
        </w:rPr>
        <w:t>. На расстоянии Х от основания трубы дымный факел касается земли и приземная концентрация вредного вещества по оси начинает увеличиваться  от фонового значения, если оно отлично от нуля, до максимального, которое достигается на расстоянии</w:t>
      </w:r>
      <w:proofErr w:type="gramStart"/>
      <w:r>
        <w:rPr>
          <w:sz w:val="20"/>
        </w:rPr>
        <w:t xml:space="preserve"> Х</w:t>
      </w:r>
      <w:proofErr w:type="gramEnd"/>
      <w:r>
        <w:rPr>
          <w:sz w:val="20"/>
          <w:vertAlign w:val="subscript"/>
        </w:rPr>
        <w:t>м</w:t>
      </w:r>
      <w:r>
        <w:rPr>
          <w:sz w:val="20"/>
        </w:rPr>
        <w:t xml:space="preserve"> от основания трубы и дальше с увеличением расстояния приземная концентрация уменьшается.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 xml:space="preserve">Как известно, для каждого вредного вещества приземная концентрация в атмосферном воздухе населенных мест не должна превышать предельно </w:t>
      </w:r>
      <w:proofErr w:type="gramStart"/>
      <w:r>
        <w:rPr>
          <w:sz w:val="20"/>
        </w:rPr>
        <w:t>допустимой</w:t>
      </w:r>
      <w:proofErr w:type="gramEnd"/>
      <w:r>
        <w:rPr>
          <w:sz w:val="20"/>
        </w:rPr>
        <w:t xml:space="preserve"> (ПДК).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b/>
          <w:sz w:val="20"/>
        </w:rPr>
        <w:t xml:space="preserve">Фоновой концентрацией </w:t>
      </w:r>
      <w:proofErr w:type="spellStart"/>
      <w:r>
        <w:rPr>
          <w:b/>
          <w:sz w:val="20"/>
        </w:rPr>
        <w:t>С</w:t>
      </w:r>
      <w:r>
        <w:rPr>
          <w:b/>
          <w:sz w:val="20"/>
          <w:vertAlign w:val="subscript"/>
        </w:rPr>
        <w:t>ф</w:t>
      </w:r>
      <w:proofErr w:type="spellEnd"/>
      <w:r>
        <w:rPr>
          <w:sz w:val="20"/>
        </w:rPr>
        <w:t xml:space="preserve"> называется такая концентрация вредного вещества в приземном слое атмосферы, которая формируется всеми источниками, расположенными в данной местности.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 xml:space="preserve">При этом значение максимальной приземной концентрации вредного </w:t>
      </w:r>
      <w:proofErr w:type="gramStart"/>
      <w:r>
        <w:rPr>
          <w:sz w:val="20"/>
        </w:rPr>
        <w:t>вещества</w:t>
      </w:r>
      <w:proofErr w:type="gramEnd"/>
      <w:r>
        <w:rPr>
          <w:sz w:val="20"/>
        </w:rPr>
        <w:t xml:space="preserve"> создаваемое данным источником выброса в приземном слое атмосферы с учетом фоновой может быть больше, а также равным или меньше значения предельно допустимой концентрации для данного вредного вещества.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 xml:space="preserve">На рис. 1 показан случай, когда максимальная концентрация вредного вещества с учетом </w:t>
      </w:r>
      <w:proofErr w:type="gramStart"/>
      <w:r>
        <w:rPr>
          <w:sz w:val="20"/>
        </w:rPr>
        <w:t>фоновой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С</w:t>
      </w:r>
      <w:r>
        <w:rPr>
          <w:sz w:val="20"/>
          <w:vertAlign w:val="subscript"/>
        </w:rPr>
        <w:t>ф</w:t>
      </w:r>
      <w:proofErr w:type="spellEnd"/>
      <w:r>
        <w:rPr>
          <w:sz w:val="20"/>
        </w:rPr>
        <w:t xml:space="preserve"> превышает ПДК.</w:t>
      </w:r>
    </w:p>
    <w:p w:rsidR="00162BA0" w:rsidRDefault="00162BA0" w:rsidP="00162BA0">
      <w:pPr>
        <w:pStyle w:val="2"/>
        <w:ind w:firstLine="568"/>
        <w:rPr>
          <w:sz w:val="20"/>
        </w:rPr>
      </w:pPr>
      <w:r>
        <w:rPr>
          <w:sz w:val="20"/>
        </w:rPr>
        <w:t xml:space="preserve">В этом случае выброс вредного вещества из источника М может </w:t>
      </w:r>
      <w:r>
        <w:rPr>
          <w:sz w:val="20"/>
        </w:rPr>
        <w:lastRenderedPageBreak/>
        <w:t xml:space="preserve">рассматриваться как временно согласованный (ВСВ), т.е. 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 xml:space="preserve">если </w:t>
      </w:r>
      <w:proofErr w:type="gramStart"/>
      <w:r>
        <w:rPr>
          <w:sz w:val="20"/>
        </w:rPr>
        <w:t>С</w:t>
      </w:r>
      <w:r>
        <w:rPr>
          <w:sz w:val="20"/>
          <w:vertAlign w:val="subscript"/>
        </w:rPr>
        <w:t>м</w:t>
      </w:r>
      <w:proofErr w:type="gramEnd"/>
      <w:r>
        <w:rPr>
          <w:sz w:val="20"/>
        </w:rPr>
        <w:t xml:space="preserve"> &gt; ПДК, то М=ВСВ                                           (2.1)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 xml:space="preserve">В случае, когда максимальная концентрация вредного вещества равна или меньше предельно </w:t>
      </w:r>
      <w:proofErr w:type="gramStart"/>
      <w:r>
        <w:rPr>
          <w:sz w:val="20"/>
        </w:rPr>
        <w:t>допустимой</w:t>
      </w:r>
      <w:proofErr w:type="gramEnd"/>
      <w:r>
        <w:rPr>
          <w:sz w:val="20"/>
        </w:rPr>
        <w:t xml:space="preserve">, массовый выброс М вредного вещества от источника выброса может рассматриваться как предельно допустимый, т.е. 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 xml:space="preserve">если </w:t>
      </w:r>
      <w:proofErr w:type="spellStart"/>
      <w:r>
        <w:rPr>
          <w:sz w:val="20"/>
        </w:rPr>
        <w:t>С</w:t>
      </w:r>
      <w:proofErr w:type="gramStart"/>
      <w:r>
        <w:rPr>
          <w:sz w:val="20"/>
          <w:vertAlign w:val="subscript"/>
        </w:rPr>
        <w:t>m</w:t>
      </w:r>
      <w:proofErr w:type="spellEnd"/>
      <w:proofErr w:type="gramEnd"/>
      <w:r>
        <w:rPr>
          <w:sz w:val="20"/>
        </w:rPr>
        <w:t xml:space="preserve"> &lt; ПДК, то М=ПДВ                                           (2.2)</w:t>
      </w:r>
    </w:p>
    <w:p w:rsidR="00162BA0" w:rsidRDefault="00162BA0" w:rsidP="00162BA0">
      <w:pPr>
        <w:pStyle w:val="a3"/>
        <w:ind w:firstLine="568"/>
        <w:jc w:val="both"/>
        <w:rPr>
          <w:sz w:val="20"/>
        </w:rPr>
      </w:pPr>
      <w:r>
        <w:rPr>
          <w:sz w:val="20"/>
        </w:rPr>
        <w:t>2.2.  Определение норматива в атмосферном воздухе с учетом эффекта суммации имеет некоторые особенности</w:t>
      </w:r>
    </w:p>
    <w:p w:rsidR="00162BA0" w:rsidRDefault="00162BA0" w:rsidP="00162BA0">
      <w:pPr>
        <w:pStyle w:val="2"/>
        <w:ind w:firstLine="568"/>
        <w:rPr>
          <w:sz w:val="20"/>
        </w:rPr>
      </w:pPr>
      <w:r>
        <w:rPr>
          <w:sz w:val="20"/>
        </w:rPr>
        <w:t>Источник выброса может иметь вредные вещества, обладающие эффектом суммации. Вредное вещество обладает эффектом суммации в том случае, когда присутствие в воздухе одного вредного вещества дополняет вредное действие на организм другого вредного вещества.</w:t>
      </w:r>
    </w:p>
    <w:p w:rsidR="00162BA0" w:rsidRDefault="00162BA0" w:rsidP="00162BA0">
      <w:pPr>
        <w:pStyle w:val="2"/>
        <w:ind w:firstLine="568"/>
        <w:rPr>
          <w:sz w:val="20"/>
        </w:rPr>
      </w:pPr>
      <w:r>
        <w:rPr>
          <w:sz w:val="20"/>
        </w:rPr>
        <w:t>Такое положение может создаваться  также, когда одно из вредных веществ выбрасывается из источника, другое находится в приземном слое за счет фоновой концентрации.</w:t>
      </w:r>
    </w:p>
    <w:p w:rsidR="00162BA0" w:rsidRDefault="00162BA0" w:rsidP="00162BA0">
      <w:pPr>
        <w:pStyle w:val="2"/>
        <w:ind w:firstLine="568"/>
        <w:rPr>
          <w:sz w:val="20"/>
        </w:rPr>
      </w:pPr>
      <w:r>
        <w:rPr>
          <w:sz w:val="20"/>
        </w:rPr>
        <w:t>Норматив загрязнения по группе суммации может быть определен одним из двух способов:</w:t>
      </w:r>
    </w:p>
    <w:p w:rsidR="00162BA0" w:rsidRDefault="00162BA0" w:rsidP="00162BA0">
      <w:pPr>
        <w:pStyle w:val="2"/>
        <w:ind w:firstLine="568"/>
        <w:rPr>
          <w:sz w:val="20"/>
        </w:rPr>
      </w:pPr>
      <w:r>
        <w:rPr>
          <w:sz w:val="20"/>
        </w:rPr>
        <w:t>По безразмерной концентрации по формуле:</w:t>
      </w:r>
    </w:p>
    <w:p w:rsidR="00162BA0" w:rsidRDefault="00162BA0" w:rsidP="00162BA0">
      <w:pPr>
        <w:pStyle w:val="2"/>
        <w:rPr>
          <w:sz w:val="20"/>
        </w:rPr>
      </w:pPr>
      <w:r>
        <w:rPr>
          <w:position w:val="-20"/>
          <w:sz w:val="20"/>
        </w:rPr>
        <w:object w:dxaOrig="260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.75pt;height:26.25pt" o:ole="" fillcolor="window">
            <v:imagedata r:id="rId6" o:title=""/>
          </v:shape>
          <o:OLEObject Type="Embed" ProgID="Equation.3" ShapeID="_x0000_i1025" DrawAspect="Content" ObjectID="_1507470208" r:id="rId7"/>
        </w:object>
      </w:r>
      <w:r>
        <w:rPr>
          <w:sz w:val="20"/>
        </w:rPr>
        <w:t xml:space="preserve">                           (2.3)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где С</w:t>
      </w:r>
      <w:proofErr w:type="gramStart"/>
      <w:r>
        <w:rPr>
          <w:sz w:val="20"/>
          <w:vertAlign w:val="subscript"/>
        </w:rPr>
        <w:t>1</w:t>
      </w:r>
      <w:proofErr w:type="gramEnd"/>
      <w:r>
        <w:rPr>
          <w:sz w:val="20"/>
        </w:rPr>
        <w:t xml:space="preserve"> … </w:t>
      </w:r>
      <w:proofErr w:type="spellStart"/>
      <w:r>
        <w:rPr>
          <w:sz w:val="20"/>
        </w:rPr>
        <w:t>С</w:t>
      </w:r>
      <w:r>
        <w:rPr>
          <w:sz w:val="20"/>
          <w:vertAlign w:val="subscript"/>
        </w:rPr>
        <w:t>п</w:t>
      </w:r>
      <w:proofErr w:type="spellEnd"/>
      <w:r>
        <w:rPr>
          <w:sz w:val="20"/>
        </w:rPr>
        <w:t xml:space="preserve"> – концентрации в атмосфере вредных веществ, входящих в группу суммации, мг/м</w:t>
      </w:r>
      <w:r>
        <w:rPr>
          <w:sz w:val="20"/>
          <w:vertAlign w:val="superscript"/>
        </w:rPr>
        <w:t>3</w:t>
      </w:r>
      <w:r>
        <w:rPr>
          <w:sz w:val="20"/>
        </w:rPr>
        <w:t xml:space="preserve"> ПДК – предельно-допустимые концентрации по формуле:</w:t>
      </w:r>
    </w:p>
    <w:p w:rsidR="00162BA0" w:rsidRDefault="00162BA0" w:rsidP="00162BA0">
      <w:pPr>
        <w:pStyle w:val="2"/>
        <w:rPr>
          <w:sz w:val="20"/>
        </w:rPr>
      </w:pPr>
      <w:r>
        <w:rPr>
          <w:position w:val="-32"/>
          <w:sz w:val="20"/>
        </w:rPr>
        <w:object w:dxaOrig="2960" w:dyaOrig="720">
          <v:shape id="_x0000_i1026" type="#_x0000_t75" style="width:147.75pt;height:36pt" o:ole="" fillcolor="window">
            <v:imagedata r:id="rId8" o:title=""/>
          </v:shape>
          <o:OLEObject Type="Embed" ProgID="Equation.3" ShapeID="_x0000_i1026" DrawAspect="Content" ObjectID="_1507470209" r:id="rId9"/>
        </w:object>
      </w:r>
      <w:r>
        <w:rPr>
          <w:sz w:val="20"/>
        </w:rPr>
        <w:t xml:space="preserve">                     (2.4)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где</w:t>
      </w:r>
      <w:proofErr w:type="gramStart"/>
      <w:r>
        <w:rPr>
          <w:sz w:val="20"/>
        </w:rPr>
        <w:t xml:space="preserve"> С</w:t>
      </w:r>
      <w:proofErr w:type="gramEnd"/>
      <w:r>
        <w:rPr>
          <w:sz w:val="20"/>
        </w:rPr>
        <w:t xml:space="preserve"> – концентрация группы суммации, С</w:t>
      </w:r>
      <w:r>
        <w:rPr>
          <w:sz w:val="20"/>
          <w:vertAlign w:val="subscript"/>
        </w:rPr>
        <w:t>1</w:t>
      </w:r>
      <w:r>
        <w:rPr>
          <w:sz w:val="20"/>
        </w:rPr>
        <w:t>- концентрация вещества к которому осуществляется приведение, ПДК</w:t>
      </w:r>
      <w:r>
        <w:rPr>
          <w:sz w:val="20"/>
          <w:vertAlign w:val="subscript"/>
        </w:rPr>
        <w:t>1</w:t>
      </w:r>
      <w:r>
        <w:rPr>
          <w:sz w:val="20"/>
        </w:rPr>
        <w:t>- его ПДК, С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… </w:t>
      </w:r>
      <w:proofErr w:type="spellStart"/>
      <w:r>
        <w:rPr>
          <w:sz w:val="20"/>
        </w:rPr>
        <w:t>С</w:t>
      </w:r>
      <w:r>
        <w:rPr>
          <w:sz w:val="20"/>
          <w:vertAlign w:val="subscript"/>
        </w:rPr>
        <w:t>п</w:t>
      </w:r>
      <w:proofErr w:type="spellEnd"/>
      <w:r>
        <w:rPr>
          <w:sz w:val="20"/>
        </w:rPr>
        <w:t>, ПДК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… ПДК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… </w:t>
      </w:r>
      <w:proofErr w:type="spellStart"/>
      <w:r>
        <w:rPr>
          <w:sz w:val="20"/>
        </w:rPr>
        <w:t>ПДК</w:t>
      </w:r>
      <w:r>
        <w:rPr>
          <w:sz w:val="20"/>
          <w:vertAlign w:val="subscript"/>
        </w:rPr>
        <w:t>п</w:t>
      </w:r>
      <w:proofErr w:type="spellEnd"/>
      <w:r>
        <w:rPr>
          <w:sz w:val="20"/>
        </w:rPr>
        <w:t xml:space="preserve"> – концентрация и ПДК других веществ, входящих в группу суммации.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 xml:space="preserve">Для установления норматива ПДВ необходимо одно из условий </w:t>
      </w:r>
    </w:p>
    <w:p w:rsidR="00162BA0" w:rsidRDefault="00162BA0" w:rsidP="00162BA0">
      <w:pPr>
        <w:pStyle w:val="2"/>
        <w:ind w:firstLine="0"/>
        <w:rPr>
          <w:sz w:val="20"/>
        </w:rPr>
      </w:pPr>
      <w:r>
        <w:rPr>
          <w:sz w:val="20"/>
        </w:rPr>
        <w:t xml:space="preserve">                      </w:t>
      </w:r>
      <w:r>
        <w:rPr>
          <w:position w:val="-8"/>
          <w:sz w:val="20"/>
        </w:rPr>
        <w:object w:dxaOrig="400" w:dyaOrig="260">
          <v:shape id="_x0000_i1027" type="#_x0000_t75" style="width:20.25pt;height:12.75pt" o:ole="" fillcolor="window">
            <v:imagedata r:id="rId10" o:title=""/>
          </v:shape>
          <o:OLEObject Type="Embed" ProgID="Equation.3" ShapeID="_x0000_i1027" DrawAspect="Content" ObjectID="_1507470210" r:id="rId11"/>
        </w:object>
      </w:r>
      <w:r>
        <w:rPr>
          <w:sz w:val="20"/>
        </w:rPr>
        <w:t xml:space="preserve">                                                     (2.5)</w:t>
      </w:r>
    </w:p>
    <w:p w:rsidR="00162BA0" w:rsidRDefault="00162BA0" w:rsidP="00162BA0">
      <w:pPr>
        <w:pStyle w:val="2"/>
        <w:rPr>
          <w:sz w:val="20"/>
        </w:rPr>
      </w:pPr>
      <w:r>
        <w:rPr>
          <w:position w:val="-12"/>
          <w:sz w:val="20"/>
        </w:rPr>
        <w:object w:dxaOrig="1280" w:dyaOrig="360">
          <v:shape id="_x0000_i1028" type="#_x0000_t75" style="width:63.75pt;height:18pt" o:ole="" fillcolor="window">
            <v:imagedata r:id="rId12" o:title=""/>
          </v:shape>
          <o:OLEObject Type="Embed" ProgID="Equation.3" ShapeID="_x0000_i1028" DrawAspect="Content" ObjectID="_1507470211" r:id="rId13"/>
        </w:object>
      </w:r>
      <w:r>
        <w:rPr>
          <w:sz w:val="20"/>
        </w:rPr>
        <w:t xml:space="preserve">                                              (2.6)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Для веществ, обладающих суммацией вредного действия безразмерная суммарная концентрация q или приведенная к одному веществу суммарная концентрация</w:t>
      </w:r>
      <w:proofErr w:type="gramStart"/>
      <w:r>
        <w:rPr>
          <w:sz w:val="20"/>
        </w:rPr>
        <w:t xml:space="preserve"> С</w:t>
      </w:r>
      <w:proofErr w:type="gramEnd"/>
      <w:r>
        <w:rPr>
          <w:sz w:val="20"/>
        </w:rPr>
        <w:t xml:space="preserve"> рассчитываются с использованием значений мощности выброса </w:t>
      </w:r>
      <w:proofErr w:type="spellStart"/>
      <w:r>
        <w:rPr>
          <w:sz w:val="20"/>
        </w:rPr>
        <w:t>М</w:t>
      </w:r>
      <w:r>
        <w:rPr>
          <w:sz w:val="20"/>
          <w:vertAlign w:val="subscript"/>
        </w:rPr>
        <w:t>q</w:t>
      </w:r>
      <w:proofErr w:type="spellEnd"/>
      <w:r>
        <w:rPr>
          <w:sz w:val="20"/>
        </w:rPr>
        <w:t xml:space="preserve"> или М соответственно, где:</w:t>
      </w:r>
    </w:p>
    <w:p w:rsidR="00162BA0" w:rsidRDefault="00162BA0" w:rsidP="00162BA0">
      <w:pPr>
        <w:pStyle w:val="2"/>
        <w:rPr>
          <w:sz w:val="20"/>
        </w:rPr>
      </w:pPr>
      <w:r>
        <w:rPr>
          <w:position w:val="-32"/>
          <w:sz w:val="20"/>
        </w:rPr>
        <w:object w:dxaOrig="2900" w:dyaOrig="720">
          <v:shape id="_x0000_i1029" type="#_x0000_t75" style="width:144.75pt;height:36pt" o:ole="" fillcolor="window">
            <v:imagedata r:id="rId14" o:title=""/>
          </v:shape>
          <o:OLEObject Type="Embed" ProgID="Equation.3" ShapeID="_x0000_i1029" DrawAspect="Content" ObjectID="_1507470212" r:id="rId15"/>
        </w:object>
      </w:r>
      <w:r>
        <w:rPr>
          <w:sz w:val="20"/>
        </w:rPr>
        <w:t xml:space="preserve">                     (2.7)</w:t>
      </w:r>
    </w:p>
    <w:p w:rsidR="00162BA0" w:rsidRDefault="00162BA0" w:rsidP="00162BA0">
      <w:pPr>
        <w:pStyle w:val="2"/>
        <w:rPr>
          <w:sz w:val="20"/>
        </w:rPr>
      </w:pPr>
      <w:r>
        <w:rPr>
          <w:position w:val="-32"/>
          <w:sz w:val="20"/>
        </w:rPr>
        <w:object w:dxaOrig="3180" w:dyaOrig="720">
          <v:shape id="_x0000_i1030" type="#_x0000_t75" style="width:159pt;height:36pt" o:ole="" fillcolor="window">
            <v:imagedata r:id="rId16" o:title=""/>
          </v:shape>
          <o:OLEObject Type="Embed" ProgID="Equation.3" ShapeID="_x0000_i1030" DrawAspect="Content" ObjectID="_1507470213" r:id="rId17"/>
        </w:object>
      </w:r>
      <w:r>
        <w:rPr>
          <w:sz w:val="20"/>
        </w:rPr>
        <w:t xml:space="preserve">                (2.8)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где М</w:t>
      </w:r>
      <w:r>
        <w:rPr>
          <w:sz w:val="20"/>
          <w:vertAlign w:val="subscript"/>
        </w:rPr>
        <w:t>1</w:t>
      </w:r>
      <w:r>
        <w:rPr>
          <w:sz w:val="20"/>
        </w:rPr>
        <w:t xml:space="preserve">  М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 …. </w:t>
      </w:r>
      <w:proofErr w:type="spellStart"/>
      <w:r>
        <w:rPr>
          <w:sz w:val="20"/>
        </w:rPr>
        <w:t>М</w:t>
      </w:r>
      <w:r>
        <w:rPr>
          <w:sz w:val="20"/>
          <w:vertAlign w:val="subscript"/>
        </w:rPr>
        <w:t>п</w:t>
      </w:r>
      <w:proofErr w:type="spellEnd"/>
      <w:r>
        <w:rPr>
          <w:sz w:val="20"/>
        </w:rPr>
        <w:t xml:space="preserve">  - мощности выброса каждого из </w:t>
      </w:r>
      <w:proofErr w:type="gramStart"/>
      <w:r>
        <w:rPr>
          <w:i/>
          <w:sz w:val="20"/>
        </w:rPr>
        <w:t>п</w:t>
      </w:r>
      <w:proofErr w:type="gramEnd"/>
      <w:r>
        <w:rPr>
          <w:sz w:val="20"/>
        </w:rPr>
        <w:t xml:space="preserve"> веществ; ПДК</w:t>
      </w:r>
      <w:r>
        <w:rPr>
          <w:sz w:val="20"/>
          <w:vertAlign w:val="subscript"/>
        </w:rPr>
        <w:t>1</w:t>
      </w:r>
      <w:r>
        <w:rPr>
          <w:sz w:val="20"/>
        </w:rPr>
        <w:t>, ПДК</w:t>
      </w:r>
      <w:r>
        <w:rPr>
          <w:sz w:val="20"/>
          <w:vertAlign w:val="subscript"/>
        </w:rPr>
        <w:t>2</w:t>
      </w:r>
      <w:r>
        <w:rPr>
          <w:sz w:val="20"/>
        </w:rPr>
        <w:t xml:space="preserve">, </w:t>
      </w:r>
      <w:proofErr w:type="spellStart"/>
      <w:r>
        <w:rPr>
          <w:sz w:val="20"/>
        </w:rPr>
        <w:t>ПДК</w:t>
      </w:r>
      <w:r>
        <w:rPr>
          <w:sz w:val="20"/>
          <w:vertAlign w:val="subscript"/>
        </w:rPr>
        <w:t>п</w:t>
      </w:r>
      <w:proofErr w:type="spellEnd"/>
      <w:r>
        <w:rPr>
          <w:sz w:val="20"/>
        </w:rPr>
        <w:t xml:space="preserve">  - максимальные разовые предельно допустимые концентрации этих веществ.</w:t>
      </w:r>
    </w:p>
    <w:p w:rsidR="00162BA0" w:rsidRDefault="00162BA0" w:rsidP="00162BA0">
      <w:pPr>
        <w:pStyle w:val="2"/>
        <w:ind w:firstLine="0"/>
        <w:jc w:val="center"/>
        <w:rPr>
          <w:b/>
          <w:sz w:val="20"/>
        </w:rPr>
      </w:pPr>
    </w:p>
    <w:p w:rsidR="00162BA0" w:rsidRDefault="00162BA0" w:rsidP="00162BA0">
      <w:pPr>
        <w:pStyle w:val="2"/>
        <w:ind w:firstLine="0"/>
        <w:jc w:val="center"/>
        <w:rPr>
          <w:b/>
          <w:sz w:val="20"/>
        </w:rPr>
      </w:pPr>
      <w:r>
        <w:rPr>
          <w:b/>
          <w:sz w:val="20"/>
        </w:rPr>
        <w:t>3. Порядок расчета максимальной приземной концентрации без учета суммации</w:t>
      </w:r>
    </w:p>
    <w:p w:rsidR="00162BA0" w:rsidRDefault="00162BA0" w:rsidP="00162BA0">
      <w:pPr>
        <w:pStyle w:val="2"/>
        <w:ind w:firstLine="0"/>
        <w:jc w:val="center"/>
        <w:rPr>
          <w:sz w:val="20"/>
        </w:rPr>
      </w:pP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Расчет максимальной приземной концентрации от источника выброса проводится в соответствии с требованиями ОНД-86 “Методика расчета концентраций в атмосферном воздухе вредных веществ, содержащихся в выбросах предприятий”, в следующей последовательности.</w:t>
      </w:r>
    </w:p>
    <w:p w:rsidR="00162BA0" w:rsidRDefault="00162BA0" w:rsidP="00162BA0">
      <w:pPr>
        <w:pStyle w:val="2"/>
        <w:numPr>
          <w:ilvl w:val="1"/>
          <w:numId w:val="3"/>
        </w:numPr>
        <w:ind w:firstLine="567"/>
        <w:rPr>
          <w:sz w:val="20"/>
        </w:rPr>
      </w:pPr>
      <w:r>
        <w:rPr>
          <w:sz w:val="20"/>
        </w:rPr>
        <w:t>Рассчитывается коэффициент f, определяющий тип источника (холодный или нагретый)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>При   f  &lt;  100 источник считается нагретым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>При   f  &gt;  100 источник является холодным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26"/>
          <w:sz w:val="20"/>
        </w:rPr>
        <w:object w:dxaOrig="1420" w:dyaOrig="720">
          <v:shape id="_x0000_i1031" type="#_x0000_t75" style="width:71.25pt;height:36pt" o:ole="" fillcolor="window">
            <v:imagedata r:id="rId18" o:title=""/>
          </v:shape>
          <o:OLEObject Type="Embed" ProgID="Equation.3" ShapeID="_x0000_i1031" DrawAspect="Content" ObjectID="_1507470214" r:id="rId19"/>
        </w:object>
      </w:r>
      <w:r>
        <w:rPr>
          <w:sz w:val="20"/>
        </w:rPr>
        <w:t xml:space="preserve">                                 (3.1)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 xml:space="preserve">где </w:t>
      </w:r>
      <w:r>
        <w:rPr>
          <w:position w:val="-12"/>
          <w:sz w:val="20"/>
        </w:rPr>
        <w:object w:dxaOrig="360" w:dyaOrig="380">
          <v:shape id="_x0000_i1032" type="#_x0000_t75" style="width:18pt;height:18.75pt" o:ole="" fillcolor="window">
            <v:imagedata r:id="rId20" o:title=""/>
          </v:shape>
          <o:OLEObject Type="Embed" ProgID="Equation.3" ShapeID="_x0000_i1032" DrawAspect="Content" ObjectID="_1507470215" r:id="rId21"/>
        </w:object>
      </w:r>
      <w:r>
        <w:rPr>
          <w:sz w:val="20"/>
        </w:rPr>
        <w:t xml:space="preserve">- скорость выхода газов из устья трубы, </w:t>
      </w:r>
      <w:proofErr w:type="gramStart"/>
      <w:r>
        <w:rPr>
          <w:sz w:val="20"/>
        </w:rPr>
        <w:t>м</w:t>
      </w:r>
      <w:proofErr w:type="gramEnd"/>
      <w:r>
        <w:rPr>
          <w:sz w:val="20"/>
        </w:rPr>
        <w:t xml:space="preserve">/c; D – диаметр трубы, м; Н – высота трубы, м; </w:t>
      </w:r>
      <w:r>
        <w:rPr>
          <w:sz w:val="20"/>
        </w:rPr>
        <w:sym w:font="Symbol" w:char="F044"/>
      </w:r>
      <w:r>
        <w:rPr>
          <w:sz w:val="20"/>
        </w:rPr>
        <w:t xml:space="preserve">Т – разность между температурой выбрасываемых газов и воздуха, </w:t>
      </w:r>
      <w:r>
        <w:rPr>
          <w:sz w:val="20"/>
          <w:vertAlign w:val="superscript"/>
        </w:rPr>
        <w:t>0</w:t>
      </w:r>
      <w:r>
        <w:rPr>
          <w:sz w:val="20"/>
        </w:rPr>
        <w:t>С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position w:val="-12"/>
          <w:sz w:val="20"/>
        </w:rPr>
        <w:object w:dxaOrig="1200" w:dyaOrig="360">
          <v:shape id="_x0000_i1033" type="#_x0000_t75" style="width:60pt;height:18pt" o:ole="" fillcolor="window">
            <v:imagedata r:id="rId22" o:title=""/>
          </v:shape>
          <o:OLEObject Type="Embed" ProgID="Equation.3" ShapeID="_x0000_i1033" DrawAspect="Content" ObjectID="_1507470216" r:id="rId23"/>
        </w:object>
      </w:r>
      <w:r>
        <w:rPr>
          <w:sz w:val="20"/>
        </w:rPr>
        <w:t xml:space="preserve">                                      (3.2)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>Т</w:t>
      </w:r>
      <w:r>
        <w:rPr>
          <w:sz w:val="20"/>
          <w:vertAlign w:val="subscript"/>
        </w:rPr>
        <w:t>Г</w:t>
      </w:r>
      <w:r>
        <w:rPr>
          <w:sz w:val="20"/>
        </w:rPr>
        <w:t xml:space="preserve"> – температура газа, Т</w:t>
      </w:r>
      <w:r>
        <w:rPr>
          <w:sz w:val="20"/>
          <w:vertAlign w:val="subscript"/>
        </w:rPr>
        <w:t>В</w:t>
      </w:r>
      <w:r>
        <w:rPr>
          <w:sz w:val="20"/>
        </w:rPr>
        <w:t xml:space="preserve"> – температура воздуха, 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>За температуру воздуха принимается среднемаксимальная температура воздуха в наиболее жарком месяце. Значение этой температуры принимается по СНиП 2.01.01-82 “Строительная климатология и геофизика ”.</w:t>
      </w:r>
    </w:p>
    <w:p w:rsidR="00162BA0" w:rsidRDefault="00162BA0" w:rsidP="00162BA0">
      <w:pPr>
        <w:pStyle w:val="2"/>
        <w:numPr>
          <w:ilvl w:val="1"/>
          <w:numId w:val="4"/>
        </w:numPr>
        <w:ind w:firstLine="567"/>
        <w:rPr>
          <w:sz w:val="20"/>
        </w:rPr>
      </w:pPr>
      <w:r>
        <w:rPr>
          <w:sz w:val="20"/>
        </w:rPr>
        <w:t xml:space="preserve">Определяются коэффициенты </w:t>
      </w:r>
      <w:proofErr w:type="spellStart"/>
      <w:r>
        <w:rPr>
          <w:sz w:val="20"/>
        </w:rPr>
        <w:t>V</w:t>
      </w:r>
      <w:r>
        <w:rPr>
          <w:sz w:val="20"/>
          <w:vertAlign w:val="subscript"/>
        </w:rPr>
        <w:t>m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V</w:t>
      </w:r>
      <w:r>
        <w:rPr>
          <w:sz w:val="20"/>
          <w:vertAlign w:val="subscript"/>
        </w:rPr>
        <w:t>m</w:t>
      </w:r>
      <w:proofErr w:type="spellEnd"/>
      <w:r>
        <w:rPr>
          <w:sz w:val="20"/>
        </w:rPr>
        <w:sym w:font="Symbol" w:char="F0A2"/>
      </w:r>
      <w:r>
        <w:rPr>
          <w:sz w:val="20"/>
        </w:rPr>
        <w:t xml:space="preserve"> по формулам: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>Для нагретых источников: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position w:val="-26"/>
          <w:sz w:val="20"/>
        </w:rPr>
        <w:object w:dxaOrig="1660" w:dyaOrig="680">
          <v:shape id="_x0000_i1034" type="#_x0000_t75" style="width:83.25pt;height:33.75pt" o:ole="" fillcolor="window">
            <v:imagedata r:id="rId24" o:title=""/>
          </v:shape>
          <o:OLEObject Type="Embed" ProgID="Equation.3" ShapeID="_x0000_i1034" DrawAspect="Content" ObjectID="_1507470217" r:id="rId25"/>
        </w:object>
      </w:r>
      <w:r>
        <w:rPr>
          <w:sz w:val="20"/>
        </w:rPr>
        <w:t xml:space="preserve">                          (3.3)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>для холодных источников: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position w:val="-24"/>
          <w:sz w:val="20"/>
        </w:rPr>
        <w:object w:dxaOrig="1380" w:dyaOrig="620">
          <v:shape id="_x0000_i1035" type="#_x0000_t75" style="width:69pt;height:30.75pt" o:ole="" fillcolor="window">
            <v:imagedata r:id="rId26" o:title=""/>
          </v:shape>
          <o:OLEObject Type="Embed" ProgID="Equation.3" ShapeID="_x0000_i1035" DrawAspect="Content" ObjectID="_1507470218" r:id="rId27"/>
        </w:object>
      </w:r>
      <w:r>
        <w:rPr>
          <w:sz w:val="20"/>
        </w:rPr>
        <w:t xml:space="preserve">                                  (3.4)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>где V</w:t>
      </w:r>
      <w:r>
        <w:rPr>
          <w:sz w:val="20"/>
          <w:vertAlign w:val="subscript"/>
        </w:rPr>
        <w:t>1</w:t>
      </w:r>
      <w:r>
        <w:rPr>
          <w:sz w:val="20"/>
        </w:rPr>
        <w:t xml:space="preserve"> – объемная скорость выходящих из источника (трубы) газов, м</w:t>
      </w:r>
      <w:r>
        <w:rPr>
          <w:sz w:val="20"/>
          <w:vertAlign w:val="superscript"/>
        </w:rPr>
        <w:t>3</w:t>
      </w:r>
      <w:r>
        <w:rPr>
          <w:sz w:val="20"/>
        </w:rPr>
        <w:t>/c.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lastRenderedPageBreak/>
        <w:t>Если труба с круглым устьем</w:t>
      </w:r>
    </w:p>
    <w:p w:rsidR="00162BA0" w:rsidRDefault="00162BA0" w:rsidP="00162BA0">
      <w:pPr>
        <w:pStyle w:val="2"/>
        <w:numPr>
          <w:ilvl w:val="12"/>
          <w:numId w:val="0"/>
        </w:numPr>
        <w:tabs>
          <w:tab w:val="left" w:pos="0"/>
        </w:tabs>
        <w:rPr>
          <w:sz w:val="20"/>
        </w:rPr>
      </w:pPr>
      <w:r>
        <w:rPr>
          <w:sz w:val="20"/>
        </w:rPr>
        <w:t xml:space="preserve">         </w:t>
      </w:r>
      <w:r>
        <w:rPr>
          <w:position w:val="-24"/>
          <w:sz w:val="20"/>
        </w:rPr>
        <w:object w:dxaOrig="1320" w:dyaOrig="680">
          <v:shape id="_x0000_i1036" type="#_x0000_t75" style="width:66pt;height:33.75pt" o:ole="" fillcolor="window">
            <v:imagedata r:id="rId28" o:title=""/>
          </v:shape>
          <o:OLEObject Type="Embed" ProgID="Equation.3" ShapeID="_x0000_i1036" DrawAspect="Content" ObjectID="_1507470219" r:id="rId29"/>
        </w:object>
      </w:r>
      <w:r>
        <w:rPr>
          <w:sz w:val="20"/>
        </w:rPr>
        <w:t xml:space="preserve">                                      (3.5)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proofErr w:type="gramStart"/>
      <w:r>
        <w:rPr>
          <w:sz w:val="20"/>
        </w:rPr>
        <w:t>К</w:t>
      </w:r>
      <w:proofErr w:type="gramEnd"/>
      <w:r>
        <w:rPr>
          <w:sz w:val="20"/>
        </w:rPr>
        <w:t xml:space="preserve"> – коэффициент, определяемый по формуле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position w:val="-32"/>
          <w:sz w:val="20"/>
        </w:rPr>
        <w:object w:dxaOrig="840" w:dyaOrig="700">
          <v:shape id="_x0000_i1037" type="#_x0000_t75" style="width:42pt;height:35.25pt" o:ole="" fillcolor="window">
            <v:imagedata r:id="rId30" o:title=""/>
          </v:shape>
          <o:OLEObject Type="Embed" ProgID="Equation.3" ShapeID="_x0000_i1037" DrawAspect="Content" ObjectID="_1507470220" r:id="rId31"/>
        </w:object>
      </w:r>
      <w:r>
        <w:rPr>
          <w:sz w:val="20"/>
        </w:rPr>
        <w:t xml:space="preserve">                                             (3. 6)</w:t>
      </w:r>
    </w:p>
    <w:p w:rsidR="00162BA0" w:rsidRDefault="00162BA0" w:rsidP="00162BA0">
      <w:pPr>
        <w:pStyle w:val="2"/>
        <w:numPr>
          <w:ilvl w:val="1"/>
          <w:numId w:val="5"/>
        </w:numPr>
        <w:ind w:firstLine="567"/>
        <w:rPr>
          <w:sz w:val="20"/>
        </w:rPr>
      </w:pPr>
      <w:r>
        <w:rPr>
          <w:sz w:val="20"/>
        </w:rPr>
        <w:t xml:space="preserve">Определим коэффициент </w:t>
      </w:r>
      <w:proofErr w:type="spellStart"/>
      <w:r>
        <w:rPr>
          <w:sz w:val="20"/>
        </w:rPr>
        <w:t>f</w:t>
      </w:r>
      <w:r>
        <w:rPr>
          <w:sz w:val="20"/>
          <w:vertAlign w:val="subscript"/>
        </w:rPr>
        <w:t>e</w:t>
      </w:r>
      <w:proofErr w:type="spellEnd"/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position w:val="-18"/>
          <w:sz w:val="20"/>
        </w:rPr>
        <w:object w:dxaOrig="1300" w:dyaOrig="480">
          <v:shape id="_x0000_i1038" type="#_x0000_t75" style="width:65.25pt;height:24pt" o:ole="" fillcolor="window">
            <v:imagedata r:id="rId32" o:title=""/>
          </v:shape>
          <o:OLEObject Type="Embed" ProgID="Equation.3" ShapeID="_x0000_i1038" DrawAspect="Content" ObjectID="_1507470221" r:id="rId33"/>
        </w:object>
      </w:r>
      <w:r>
        <w:rPr>
          <w:sz w:val="20"/>
        </w:rPr>
        <w:t xml:space="preserve">                                     (3.7)</w:t>
      </w:r>
    </w:p>
    <w:p w:rsidR="00162BA0" w:rsidRDefault="00162BA0" w:rsidP="00162BA0">
      <w:pPr>
        <w:pStyle w:val="2"/>
        <w:numPr>
          <w:ilvl w:val="1"/>
          <w:numId w:val="6"/>
        </w:numPr>
        <w:ind w:left="1017" w:hanging="450"/>
        <w:rPr>
          <w:sz w:val="20"/>
        </w:rPr>
      </w:pPr>
      <w:r>
        <w:rPr>
          <w:sz w:val="20"/>
        </w:rPr>
        <w:t>Определяется безразмерный коэффициент</w:t>
      </w:r>
    </w:p>
    <w:p w:rsidR="00162BA0" w:rsidRDefault="00162BA0" w:rsidP="00162BA0">
      <w:pPr>
        <w:pStyle w:val="2"/>
        <w:numPr>
          <w:ilvl w:val="12"/>
          <w:numId w:val="0"/>
        </w:numPr>
        <w:rPr>
          <w:sz w:val="20"/>
        </w:rPr>
      </w:pPr>
      <w:r>
        <w:rPr>
          <w:sz w:val="20"/>
        </w:rPr>
        <w:t xml:space="preserve">       </w:t>
      </w:r>
      <w:r>
        <w:rPr>
          <w:position w:val="-12"/>
          <w:sz w:val="20"/>
        </w:rPr>
        <w:object w:dxaOrig="200" w:dyaOrig="380">
          <v:shape id="_x0000_i1039" type="#_x0000_t75" style="width:9.75pt;height:18.75pt" o:ole="" fillcolor="window">
            <v:imagedata r:id="rId34" o:title=""/>
          </v:shape>
          <o:OLEObject Type="Embed" ProgID="Equation.3" ShapeID="_x0000_i1039" DrawAspect="Content" ObjectID="_1507470222" r:id="rId35"/>
        </w:object>
      </w:r>
      <w:r>
        <w:rPr>
          <w:position w:val="-26"/>
          <w:sz w:val="20"/>
        </w:rPr>
        <w:object w:dxaOrig="3360" w:dyaOrig="639">
          <v:shape id="_x0000_i1040" type="#_x0000_t75" style="width:168pt;height:32.25pt" o:ole="" fillcolor="window">
            <v:imagedata r:id="rId36" o:title=""/>
          </v:shape>
          <o:OLEObject Type="Embed" ProgID="Equation.3" ShapeID="_x0000_i1040" DrawAspect="Content" ObjectID="_1507470223" r:id="rId37"/>
        </w:object>
      </w:r>
      <w:r>
        <w:rPr>
          <w:sz w:val="20"/>
        </w:rPr>
        <w:t xml:space="preserve">         (3.8)</w:t>
      </w:r>
    </w:p>
    <w:p w:rsidR="00162BA0" w:rsidRDefault="00162BA0" w:rsidP="00162BA0">
      <w:pPr>
        <w:pStyle w:val="2"/>
        <w:numPr>
          <w:ilvl w:val="12"/>
          <w:numId w:val="0"/>
        </w:numPr>
        <w:rPr>
          <w:sz w:val="20"/>
        </w:rPr>
      </w:pPr>
      <w:r>
        <w:rPr>
          <w:sz w:val="20"/>
        </w:rPr>
        <w:t xml:space="preserve">           </w:t>
      </w:r>
      <w:r>
        <w:rPr>
          <w:position w:val="-26"/>
          <w:sz w:val="20"/>
        </w:rPr>
        <w:object w:dxaOrig="1700" w:dyaOrig="639">
          <v:shape id="_x0000_i1041" type="#_x0000_t75" style="width:84.75pt;height:32.25pt" o:ole="" fillcolor="window">
            <v:imagedata r:id="rId38" o:title=""/>
          </v:shape>
          <o:OLEObject Type="Embed" ProgID="Equation.3" ShapeID="_x0000_i1041" DrawAspect="Content" ObjectID="_1507470224" r:id="rId39"/>
        </w:object>
      </w:r>
      <w:r>
        <w:rPr>
          <w:sz w:val="20"/>
        </w:rPr>
        <w:t xml:space="preserve">                                          (3.9)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 xml:space="preserve">причем </w:t>
      </w:r>
      <w:proofErr w:type="gramStart"/>
      <w:r>
        <w:rPr>
          <w:sz w:val="20"/>
        </w:rPr>
        <w:t>при</w:t>
      </w:r>
      <w:proofErr w:type="gramEnd"/>
      <w:r>
        <w:rPr>
          <w:sz w:val="20"/>
        </w:rPr>
        <w:t xml:space="preserve"> </w:t>
      </w:r>
      <w:r>
        <w:rPr>
          <w:position w:val="-12"/>
          <w:sz w:val="20"/>
        </w:rPr>
        <w:object w:dxaOrig="900" w:dyaOrig="360">
          <v:shape id="_x0000_i1042" type="#_x0000_t75" style="width:45pt;height:18pt" o:ole="" fillcolor="window">
            <v:imagedata r:id="rId40" o:title=""/>
          </v:shape>
          <o:OLEObject Type="Embed" ProgID="Equation.3" ShapeID="_x0000_i1042" DrawAspect="Content" ObjectID="_1507470225" r:id="rId41"/>
        </w:object>
      </w:r>
      <w:r>
        <w:rPr>
          <w:sz w:val="20"/>
        </w:rPr>
        <w:t xml:space="preserve"> коэффициент </w:t>
      </w:r>
      <w:r>
        <w:rPr>
          <w:i/>
          <w:sz w:val="20"/>
        </w:rPr>
        <w:t>m</w:t>
      </w:r>
      <w:r>
        <w:rPr>
          <w:sz w:val="20"/>
        </w:rPr>
        <w:t xml:space="preserve"> по формуле (3.8), (3.9) вычисляется при </w:t>
      </w:r>
      <w:r>
        <w:rPr>
          <w:position w:val="-12"/>
          <w:sz w:val="20"/>
        </w:rPr>
        <w:object w:dxaOrig="520" w:dyaOrig="360">
          <v:shape id="_x0000_i1043" type="#_x0000_t75" style="width:26.25pt;height:18pt" o:ole="" fillcolor="window">
            <v:imagedata r:id="rId42" o:title=""/>
          </v:shape>
          <o:OLEObject Type="Embed" ProgID="Equation.3" ShapeID="_x0000_i1043" DrawAspect="Content" ObjectID="_1507470226" r:id="rId43"/>
        </w:object>
      </w:r>
    </w:p>
    <w:p w:rsidR="00162BA0" w:rsidRDefault="00162BA0" w:rsidP="00162BA0">
      <w:pPr>
        <w:pStyle w:val="2"/>
        <w:numPr>
          <w:ilvl w:val="1"/>
          <w:numId w:val="7"/>
        </w:numPr>
        <w:ind w:left="1017" w:hanging="450"/>
        <w:rPr>
          <w:sz w:val="20"/>
        </w:rPr>
      </w:pPr>
      <w:r>
        <w:rPr>
          <w:sz w:val="20"/>
        </w:rPr>
        <w:t xml:space="preserve">Определяется безразмерный коэффициент </w:t>
      </w:r>
      <w:r>
        <w:rPr>
          <w:i/>
          <w:sz w:val="20"/>
        </w:rPr>
        <w:t xml:space="preserve">n </w:t>
      </w:r>
      <w:r>
        <w:rPr>
          <w:sz w:val="20"/>
        </w:rPr>
        <w:t>исходя из условий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 xml:space="preserve">При </w:t>
      </w:r>
      <w:r>
        <w:rPr>
          <w:position w:val="-12"/>
          <w:sz w:val="20"/>
        </w:rPr>
        <w:object w:dxaOrig="1920" w:dyaOrig="360">
          <v:shape id="_x0000_i1044" type="#_x0000_t75" style="width:96pt;height:18pt" o:ole="" fillcolor="window">
            <v:imagedata r:id="rId44" o:title=""/>
          </v:shape>
          <o:OLEObject Type="Embed" ProgID="Equation.3" ShapeID="_x0000_i1044" DrawAspect="Content" ObjectID="_1507470227" r:id="rId45"/>
        </w:object>
      </w:r>
      <w:r>
        <w:rPr>
          <w:sz w:val="20"/>
        </w:rPr>
        <w:t xml:space="preserve">                                     (3.10)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 xml:space="preserve">При </w:t>
      </w:r>
      <w:r>
        <w:rPr>
          <w:position w:val="-12"/>
          <w:sz w:val="20"/>
        </w:rPr>
        <w:object w:dxaOrig="3500" w:dyaOrig="400">
          <v:shape id="_x0000_i1045" type="#_x0000_t75" style="width:174.75pt;height:20.25pt" o:ole="" fillcolor="window">
            <v:imagedata r:id="rId46" o:title=""/>
          </v:shape>
          <o:OLEObject Type="Embed" ProgID="Equation.3" ShapeID="_x0000_i1045" DrawAspect="Content" ObjectID="_1507470228" r:id="rId47"/>
        </w:object>
      </w:r>
      <w:r>
        <w:rPr>
          <w:sz w:val="20"/>
        </w:rPr>
        <w:t xml:space="preserve">     (3.11)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 xml:space="preserve">При </w:t>
      </w:r>
      <w:r>
        <w:rPr>
          <w:position w:val="-14"/>
          <w:sz w:val="20"/>
        </w:rPr>
        <w:object w:dxaOrig="1240" w:dyaOrig="380">
          <v:shape id="_x0000_i1046" type="#_x0000_t75" style="width:62.25pt;height:18.75pt" o:ole="" fillcolor="window">
            <v:imagedata r:id="rId48" o:title=""/>
          </v:shape>
          <o:OLEObject Type="Embed" ProgID="Equation.3" ShapeID="_x0000_i1046" DrawAspect="Content" ObjectID="_1507470229" r:id="rId49"/>
        </w:object>
      </w:r>
      <w:r>
        <w:rPr>
          <w:sz w:val="20"/>
        </w:rPr>
        <w:t xml:space="preserve">                                                   (3.12)</w:t>
      </w:r>
    </w:p>
    <w:p w:rsidR="00162BA0" w:rsidRDefault="00162BA0" w:rsidP="00162BA0">
      <w:pPr>
        <w:pStyle w:val="2"/>
        <w:numPr>
          <w:ilvl w:val="1"/>
          <w:numId w:val="8"/>
        </w:numPr>
        <w:ind w:left="1017" w:hanging="450"/>
        <w:rPr>
          <w:sz w:val="20"/>
        </w:rPr>
      </w:pPr>
      <w:r>
        <w:rPr>
          <w:sz w:val="20"/>
        </w:rPr>
        <w:t>Максимальные приземные концентрации вредного вещества в зависимости от вида выброса (</w:t>
      </w:r>
      <w:proofErr w:type="gramStart"/>
      <w:r>
        <w:rPr>
          <w:sz w:val="20"/>
        </w:rPr>
        <w:t>нагретый</w:t>
      </w:r>
      <w:proofErr w:type="gramEnd"/>
      <w:r>
        <w:rPr>
          <w:sz w:val="20"/>
        </w:rPr>
        <w:t xml:space="preserve"> или холодный) рассчитывается по формулам: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proofErr w:type="gramStart"/>
      <w:r>
        <w:rPr>
          <w:sz w:val="20"/>
        </w:rPr>
        <w:t>Для</w:t>
      </w:r>
      <w:proofErr w:type="gramEnd"/>
      <w:r>
        <w:rPr>
          <w:sz w:val="20"/>
        </w:rPr>
        <w:t xml:space="preserve"> </w:t>
      </w:r>
      <w:r>
        <w:rPr>
          <w:position w:val="-8"/>
          <w:sz w:val="20"/>
        </w:rPr>
        <w:object w:dxaOrig="660" w:dyaOrig="260">
          <v:shape id="_x0000_i1047" type="#_x0000_t75" style="width:33pt;height:12.75pt" o:ole="" fillcolor="window">
            <v:imagedata r:id="rId50" o:title=""/>
          </v:shape>
          <o:OLEObject Type="Embed" ProgID="Equation.3" ShapeID="_x0000_i1047" DrawAspect="Content" ObjectID="_1507470230" r:id="rId51"/>
        </w:object>
      </w:r>
      <w:r>
        <w:rPr>
          <w:sz w:val="20"/>
        </w:rPr>
        <w:t xml:space="preserve"> или </w:t>
      </w:r>
      <w:r>
        <w:rPr>
          <w:position w:val="-6"/>
          <w:sz w:val="20"/>
        </w:rPr>
        <w:object w:dxaOrig="620" w:dyaOrig="240">
          <v:shape id="_x0000_i1048" type="#_x0000_t75" style="width:30.75pt;height:12pt" o:ole="" fillcolor="window">
            <v:imagedata r:id="rId52" o:title=""/>
          </v:shape>
          <o:OLEObject Type="Embed" ProgID="Equation.3" ShapeID="_x0000_i1048" DrawAspect="Content" ObjectID="_1507470231" r:id="rId53"/>
        </w:object>
      </w:r>
      <w:r>
        <w:rPr>
          <w:sz w:val="20"/>
        </w:rPr>
        <w:t xml:space="preserve">, </w:t>
      </w:r>
      <w:r>
        <w:rPr>
          <w:position w:val="-18"/>
          <w:sz w:val="20"/>
        </w:rPr>
        <w:object w:dxaOrig="760" w:dyaOrig="420">
          <v:shape id="_x0000_i1049" type="#_x0000_t75" style="width:38.25pt;height:21pt" o:ole="" fillcolor="window">
            <v:imagedata r:id="rId54" o:title=""/>
          </v:shape>
          <o:OLEObject Type="Embed" ProgID="Equation.3" ShapeID="_x0000_i1049" DrawAspect="Content" ObjectID="_1507470232" r:id="rId55"/>
        </w:object>
      </w:r>
      <w:r>
        <w:rPr>
          <w:sz w:val="20"/>
        </w:rPr>
        <w:t>, холодные выбросы по формуле: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42"/>
          <w:sz w:val="20"/>
        </w:rPr>
        <w:object w:dxaOrig="1939" w:dyaOrig="800">
          <v:shape id="_x0000_i1050" type="#_x0000_t75" style="width:96.75pt;height:39.75pt" o:ole="" fillcolor="window">
            <v:imagedata r:id="rId56" o:title=""/>
          </v:shape>
          <o:OLEObject Type="Embed" ProgID="Equation.3" ShapeID="_x0000_i1050" DrawAspect="Content" ObjectID="_1507470233" r:id="rId57"/>
        </w:object>
      </w:r>
      <w:r>
        <w:rPr>
          <w:sz w:val="20"/>
        </w:rPr>
        <w:t xml:space="preserve">                                              (3.13)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proofErr w:type="gramStart"/>
      <w:r>
        <w:rPr>
          <w:sz w:val="20"/>
        </w:rPr>
        <w:t>Для</w:t>
      </w:r>
      <w:proofErr w:type="gramEnd"/>
      <w:r>
        <w:rPr>
          <w:sz w:val="20"/>
        </w:rPr>
        <w:t xml:space="preserve"> </w:t>
      </w:r>
      <w:r>
        <w:rPr>
          <w:position w:val="-8"/>
          <w:sz w:val="20"/>
        </w:rPr>
        <w:object w:dxaOrig="620" w:dyaOrig="260">
          <v:shape id="_x0000_i1051" type="#_x0000_t75" style="width:30.75pt;height:12.75pt" o:ole="" fillcolor="window">
            <v:imagedata r:id="rId58" o:title=""/>
          </v:shape>
          <o:OLEObject Type="Embed" ProgID="Equation.3" ShapeID="_x0000_i1051" DrawAspect="Content" ObjectID="_1507470234" r:id="rId59"/>
        </w:object>
      </w:r>
      <w:r>
        <w:rPr>
          <w:sz w:val="20"/>
        </w:rPr>
        <w:t xml:space="preserve"> нагретые выбросы по формуле: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34"/>
          <w:sz w:val="20"/>
        </w:rPr>
        <w:object w:dxaOrig="1939" w:dyaOrig="720">
          <v:shape id="_x0000_i1052" type="#_x0000_t75" style="width:96.75pt;height:36pt" o:ole="" fillcolor="window">
            <v:imagedata r:id="rId60" o:title=""/>
          </v:shape>
          <o:OLEObject Type="Embed" ProgID="Equation.3" ShapeID="_x0000_i1052" DrawAspect="Content" ObjectID="_1507470235" r:id="rId61"/>
        </w:object>
      </w:r>
      <w:r>
        <w:rPr>
          <w:sz w:val="20"/>
        </w:rPr>
        <w:t xml:space="preserve">                                              (3.14)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>где</w:t>
      </w:r>
      <w:proofErr w:type="gramStart"/>
      <w:r>
        <w:rPr>
          <w:sz w:val="20"/>
        </w:rPr>
        <w:t xml:space="preserve"> А</w:t>
      </w:r>
      <w:proofErr w:type="gramEnd"/>
      <w:r>
        <w:rPr>
          <w:sz w:val="20"/>
        </w:rPr>
        <w:t xml:space="preserve"> – коэффициент, определяющий состояние атмосферы;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>М – значение массового выброса вредного вещества в г/</w:t>
      </w:r>
      <w:proofErr w:type="gramStart"/>
      <w:r>
        <w:rPr>
          <w:sz w:val="20"/>
        </w:rPr>
        <w:t>с</w:t>
      </w:r>
      <w:proofErr w:type="gramEnd"/>
      <w:r>
        <w:rPr>
          <w:sz w:val="20"/>
        </w:rPr>
        <w:t>;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lastRenderedPageBreak/>
        <w:t xml:space="preserve">F – безразмерный коэффициент, значение которого для газов и мелкодисперсных аэрозолей может быть принят F=1, для </w:t>
      </w:r>
      <w:proofErr w:type="spellStart"/>
      <w:r>
        <w:rPr>
          <w:sz w:val="20"/>
        </w:rPr>
        <w:t>среднедисперсных</w:t>
      </w:r>
      <w:proofErr w:type="spellEnd"/>
      <w:r>
        <w:rPr>
          <w:sz w:val="20"/>
        </w:rPr>
        <w:t xml:space="preserve"> аэрозолей F=2-3.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position w:val="-10"/>
          <w:sz w:val="20"/>
        </w:rPr>
        <w:object w:dxaOrig="220" w:dyaOrig="279">
          <v:shape id="_x0000_i1053" type="#_x0000_t75" style="width:11.25pt;height:14.25pt" o:ole="" fillcolor="window">
            <v:imagedata r:id="rId62" o:title=""/>
          </v:shape>
          <o:OLEObject Type="Embed" ProgID="Equation.3" ShapeID="_x0000_i1053" DrawAspect="Content" ObjectID="_1507470236" r:id="rId63"/>
        </w:object>
      </w:r>
      <w:r>
        <w:rPr>
          <w:sz w:val="20"/>
        </w:rPr>
        <w:t>- коэффициент рельефа – при ровной местности принимается равным единице; V</w:t>
      </w:r>
      <w:r>
        <w:rPr>
          <w:sz w:val="20"/>
          <w:vertAlign w:val="subscript"/>
        </w:rPr>
        <w:t xml:space="preserve">1 </w:t>
      </w:r>
      <w:r>
        <w:rPr>
          <w:sz w:val="20"/>
        </w:rPr>
        <w:t xml:space="preserve">- расход </w:t>
      </w:r>
      <w:proofErr w:type="spellStart"/>
      <w:r>
        <w:rPr>
          <w:sz w:val="20"/>
        </w:rPr>
        <w:t>газовоздушной</w:t>
      </w:r>
      <w:proofErr w:type="spellEnd"/>
      <w:r>
        <w:rPr>
          <w:sz w:val="20"/>
        </w:rPr>
        <w:t xml:space="preserve"> смеси из источника выброса; </w:t>
      </w:r>
      <w:proofErr w:type="gramStart"/>
      <w:r>
        <w:rPr>
          <w:sz w:val="20"/>
        </w:rPr>
        <w:t>К-</w:t>
      </w:r>
      <w:proofErr w:type="gramEnd"/>
      <w:r>
        <w:rPr>
          <w:sz w:val="20"/>
        </w:rPr>
        <w:t xml:space="preserve"> коэффициент, определяемый по формуле: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32"/>
          <w:sz w:val="20"/>
        </w:rPr>
        <w:object w:dxaOrig="840" w:dyaOrig="700">
          <v:shape id="_x0000_i1054" type="#_x0000_t75" style="width:42pt;height:35.25pt" o:ole="" fillcolor="window">
            <v:imagedata r:id="rId64" o:title=""/>
          </v:shape>
          <o:OLEObject Type="Embed" ProgID="Equation.3" ShapeID="_x0000_i1054" DrawAspect="Content" ObjectID="_1507470237" r:id="rId65"/>
        </w:object>
      </w:r>
      <w:r>
        <w:rPr>
          <w:sz w:val="20"/>
        </w:rPr>
        <w:t xml:space="preserve">                                                                     (3.15)</w:t>
      </w:r>
    </w:p>
    <w:p w:rsidR="00162BA0" w:rsidRDefault="00162BA0" w:rsidP="00162BA0">
      <w:pPr>
        <w:pStyle w:val="2"/>
        <w:numPr>
          <w:ilvl w:val="1"/>
          <w:numId w:val="9"/>
        </w:numPr>
        <w:ind w:left="1017" w:hanging="450"/>
        <w:rPr>
          <w:sz w:val="20"/>
        </w:rPr>
      </w:pPr>
      <w:r>
        <w:rPr>
          <w:sz w:val="20"/>
        </w:rPr>
        <w:t xml:space="preserve">Определим максимальную приземную концентрацию с учетом </w:t>
      </w:r>
      <w:proofErr w:type="gramStart"/>
      <w:r>
        <w:rPr>
          <w:sz w:val="20"/>
        </w:rPr>
        <w:t>фоновой</w:t>
      </w:r>
      <w:proofErr w:type="gramEnd"/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18"/>
          <w:sz w:val="20"/>
        </w:rPr>
        <w:object w:dxaOrig="1260" w:dyaOrig="420">
          <v:shape id="_x0000_i1055" type="#_x0000_t75" style="width:63pt;height:21pt" o:ole="" fillcolor="window">
            <v:imagedata r:id="rId66" o:title=""/>
          </v:shape>
          <o:OLEObject Type="Embed" ProgID="Equation.3" ShapeID="_x0000_i1055" DrawAspect="Content" ObjectID="_1507470238" r:id="rId67"/>
        </w:object>
      </w:r>
      <w:r>
        <w:rPr>
          <w:sz w:val="20"/>
        </w:rPr>
        <w:t xml:space="preserve">                                                            (3.16)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  <w:vertAlign w:val="superscript"/>
        </w:rPr>
      </w:pPr>
      <w:r>
        <w:rPr>
          <w:sz w:val="20"/>
        </w:rPr>
        <w:t xml:space="preserve">где </w:t>
      </w:r>
      <w:proofErr w:type="spellStart"/>
      <w:r>
        <w:rPr>
          <w:sz w:val="20"/>
        </w:rPr>
        <w:t>С</w:t>
      </w:r>
      <w:r>
        <w:rPr>
          <w:sz w:val="20"/>
          <w:vertAlign w:val="subscript"/>
        </w:rPr>
        <w:t>ф</w:t>
      </w:r>
      <w:proofErr w:type="spellEnd"/>
      <w:r>
        <w:rPr>
          <w:sz w:val="20"/>
        </w:rPr>
        <w:t xml:space="preserve"> - фоновая концентрация, мг/м</w:t>
      </w:r>
      <w:r>
        <w:rPr>
          <w:sz w:val="20"/>
          <w:vertAlign w:val="superscript"/>
        </w:rPr>
        <w:t>3</w:t>
      </w:r>
    </w:p>
    <w:p w:rsidR="00162BA0" w:rsidRDefault="00162BA0" w:rsidP="00162BA0">
      <w:pPr>
        <w:pStyle w:val="2"/>
        <w:numPr>
          <w:ilvl w:val="1"/>
          <w:numId w:val="10"/>
        </w:numPr>
        <w:tabs>
          <w:tab w:val="num" w:pos="1017"/>
        </w:tabs>
        <w:ind w:firstLine="567"/>
        <w:rPr>
          <w:sz w:val="20"/>
        </w:rPr>
      </w:pPr>
      <w:r>
        <w:rPr>
          <w:sz w:val="20"/>
        </w:rPr>
        <w:t xml:space="preserve">Полученная максимальная концентрация вредного вещества сравнивается </w:t>
      </w:r>
      <w:proofErr w:type="gramStart"/>
      <w:r>
        <w:rPr>
          <w:sz w:val="20"/>
        </w:rPr>
        <w:t>с</w:t>
      </w:r>
      <w:proofErr w:type="gramEnd"/>
      <w:r>
        <w:rPr>
          <w:sz w:val="20"/>
        </w:rPr>
        <w:t xml:space="preserve"> предельно </w:t>
      </w:r>
      <w:proofErr w:type="gramStart"/>
      <w:r>
        <w:rPr>
          <w:sz w:val="20"/>
        </w:rPr>
        <w:t>допустимой</w:t>
      </w:r>
      <w:proofErr w:type="gramEnd"/>
      <w:r>
        <w:rPr>
          <w:sz w:val="20"/>
        </w:rPr>
        <w:t xml:space="preserve"> и делается вывод о том, к какому виду норматива ПДВ или ВСВ может быть отнесен выброс по данному веществу.</w:t>
      </w:r>
    </w:p>
    <w:p w:rsidR="00162BA0" w:rsidRDefault="00162BA0" w:rsidP="00162BA0">
      <w:pPr>
        <w:pStyle w:val="2"/>
        <w:numPr>
          <w:ilvl w:val="1"/>
          <w:numId w:val="11"/>
        </w:numPr>
        <w:ind w:firstLine="567"/>
        <w:rPr>
          <w:sz w:val="20"/>
        </w:rPr>
      </w:pPr>
      <w:r>
        <w:rPr>
          <w:sz w:val="20"/>
        </w:rPr>
        <w:t>В случае</w:t>
      </w:r>
      <w:proofErr w:type="gramStart"/>
      <w:r>
        <w:rPr>
          <w:sz w:val="20"/>
        </w:rPr>
        <w:t>,</w:t>
      </w:r>
      <w:proofErr w:type="gramEnd"/>
      <w:r>
        <w:rPr>
          <w:sz w:val="20"/>
        </w:rPr>
        <w:t xml:space="preserve"> если выброс относится к нормативу ВСВ, определяется величина предельно-допустимого выброса по формулам:</w:t>
      </w:r>
    </w:p>
    <w:p w:rsidR="00162BA0" w:rsidRDefault="00162BA0" w:rsidP="00162BA0">
      <w:pPr>
        <w:pStyle w:val="2"/>
        <w:ind w:left="567" w:firstLine="0"/>
        <w:rPr>
          <w:sz w:val="20"/>
        </w:rPr>
      </w:pPr>
      <w:r>
        <w:rPr>
          <w:sz w:val="20"/>
        </w:rPr>
        <w:t xml:space="preserve">При </w:t>
      </w:r>
      <w:r>
        <w:rPr>
          <w:position w:val="-8"/>
          <w:sz w:val="20"/>
        </w:rPr>
        <w:object w:dxaOrig="660" w:dyaOrig="260">
          <v:shape id="_x0000_i1056" type="#_x0000_t75" style="width:33pt;height:12.75pt" o:ole="" fillcolor="window">
            <v:imagedata r:id="rId68" o:title=""/>
          </v:shape>
          <o:OLEObject Type="Embed" ProgID="Equation.3" ShapeID="_x0000_i1056" DrawAspect="Content" ObjectID="_1507470239" r:id="rId69"/>
        </w:object>
      </w:r>
    </w:p>
    <w:p w:rsidR="00162BA0" w:rsidRDefault="00162BA0" w:rsidP="00162BA0">
      <w:pPr>
        <w:pStyle w:val="2"/>
        <w:rPr>
          <w:sz w:val="20"/>
        </w:rPr>
      </w:pPr>
      <w:r>
        <w:rPr>
          <w:position w:val="-28"/>
          <w:sz w:val="20"/>
        </w:rPr>
        <w:object w:dxaOrig="2100" w:dyaOrig="940">
          <v:shape id="_x0000_i1057" type="#_x0000_t75" style="width:105pt;height:47.25pt" o:ole="" fillcolor="window">
            <v:imagedata r:id="rId70" o:title=""/>
          </v:shape>
          <o:OLEObject Type="Embed" ProgID="Equation.3" ShapeID="_x0000_i1057" DrawAspect="Content" ObjectID="_1507470240" r:id="rId71"/>
        </w:object>
      </w:r>
      <w:r>
        <w:rPr>
          <w:sz w:val="20"/>
        </w:rPr>
        <w:t xml:space="preserve">                                           (3.17)                                                  </w:t>
      </w:r>
    </w:p>
    <w:p w:rsidR="00162BA0" w:rsidRDefault="00162BA0" w:rsidP="00162BA0">
      <w:pPr>
        <w:pStyle w:val="2"/>
        <w:ind w:left="567" w:firstLine="0"/>
        <w:rPr>
          <w:sz w:val="20"/>
        </w:rPr>
      </w:pPr>
      <w:r>
        <w:rPr>
          <w:sz w:val="20"/>
        </w:rPr>
        <w:t xml:space="preserve">При </w:t>
      </w:r>
      <w:r>
        <w:rPr>
          <w:position w:val="-8"/>
          <w:sz w:val="20"/>
        </w:rPr>
        <w:object w:dxaOrig="660" w:dyaOrig="260">
          <v:shape id="_x0000_i1058" type="#_x0000_t75" style="width:33pt;height:12.75pt" o:ole="" fillcolor="window">
            <v:imagedata r:id="rId72" o:title=""/>
          </v:shape>
          <o:OLEObject Type="Embed" ProgID="Equation.3" ShapeID="_x0000_i1058" DrawAspect="Content" ObjectID="_1507470241" r:id="rId73"/>
        </w:object>
      </w:r>
    </w:p>
    <w:p w:rsidR="00162BA0" w:rsidRDefault="00162BA0" w:rsidP="00162BA0">
      <w:pPr>
        <w:pStyle w:val="2"/>
        <w:ind w:left="567" w:firstLine="0"/>
        <w:rPr>
          <w:sz w:val="20"/>
        </w:rPr>
      </w:pPr>
      <w:r>
        <w:rPr>
          <w:sz w:val="20"/>
        </w:rPr>
        <w:t xml:space="preserve">                    </w:t>
      </w:r>
    </w:p>
    <w:p w:rsidR="00162BA0" w:rsidRDefault="00162BA0" w:rsidP="00162BA0">
      <w:pPr>
        <w:pStyle w:val="2"/>
        <w:ind w:left="567" w:firstLine="0"/>
        <w:rPr>
          <w:sz w:val="20"/>
        </w:rPr>
      </w:pPr>
      <w:r>
        <w:rPr>
          <w:position w:val="-28"/>
          <w:sz w:val="20"/>
        </w:rPr>
        <w:object w:dxaOrig="2840" w:dyaOrig="800">
          <v:shape id="_x0000_i1059" type="#_x0000_t75" style="width:141.75pt;height:39.75pt" o:ole="" fillcolor="window">
            <v:imagedata r:id="rId74" o:title=""/>
          </v:shape>
          <o:OLEObject Type="Embed" ProgID="Equation.3" ShapeID="_x0000_i1059" DrawAspect="Content" ObjectID="_1507470242" r:id="rId75"/>
        </w:object>
      </w:r>
      <w:r>
        <w:rPr>
          <w:sz w:val="20"/>
        </w:rPr>
        <w:t xml:space="preserve">                        (3.18)                                                                                                                </w:t>
      </w:r>
    </w:p>
    <w:p w:rsidR="00162BA0" w:rsidRDefault="00162BA0" w:rsidP="00162BA0">
      <w:pPr>
        <w:pStyle w:val="2"/>
        <w:numPr>
          <w:ilvl w:val="0"/>
          <w:numId w:val="12"/>
        </w:numPr>
        <w:ind w:left="360" w:hanging="360"/>
        <w:jc w:val="center"/>
        <w:rPr>
          <w:b/>
          <w:sz w:val="20"/>
        </w:rPr>
      </w:pPr>
      <w:r>
        <w:rPr>
          <w:b/>
          <w:sz w:val="20"/>
        </w:rPr>
        <w:t>Порядок расчета максимальной приземной концентрации вредных веществ с учетом суммации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jc w:val="center"/>
        <w:rPr>
          <w:sz w:val="20"/>
        </w:rPr>
      </w:pP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proofErr w:type="gramStart"/>
      <w:r>
        <w:rPr>
          <w:sz w:val="20"/>
        </w:rPr>
        <w:t xml:space="preserve">Расчетная схема определения максимальной приземной концентрации вредных веществ с учетом суммации не отличается от описанных в </w:t>
      </w:r>
      <w:proofErr w:type="spellStart"/>
      <w:r>
        <w:rPr>
          <w:sz w:val="20"/>
        </w:rPr>
        <w:t>пп</w:t>
      </w:r>
      <w:proofErr w:type="spellEnd"/>
      <w:r>
        <w:rPr>
          <w:sz w:val="20"/>
        </w:rPr>
        <w:t xml:space="preserve"> 3.1.-3.16, за исключением того, что вместо M в формулы (3.13),(3.14) подставляется безразмерный выброс по формуле (2.7) или приведенный по формуле (2.8), в формулы (3.16), (3.17), (3.18) вместо </w:t>
      </w:r>
      <w:proofErr w:type="spellStart"/>
      <w:r>
        <w:rPr>
          <w:sz w:val="20"/>
        </w:rPr>
        <w:t>С</w:t>
      </w:r>
      <w:r>
        <w:rPr>
          <w:sz w:val="20"/>
          <w:vertAlign w:val="subscript"/>
        </w:rPr>
        <w:t>ф</w:t>
      </w:r>
      <w:proofErr w:type="spellEnd"/>
      <w:r>
        <w:rPr>
          <w:sz w:val="20"/>
          <w:vertAlign w:val="subscript"/>
        </w:rPr>
        <w:t xml:space="preserve">  </w:t>
      </w:r>
      <w:r>
        <w:rPr>
          <w:sz w:val="20"/>
        </w:rPr>
        <w:t>подставляется  фоновая концентрация из таблицы вариантов задания безразмерная, либо приведенная к одному из</w:t>
      </w:r>
      <w:proofErr w:type="gramEnd"/>
      <w:r>
        <w:rPr>
          <w:sz w:val="20"/>
        </w:rPr>
        <w:t xml:space="preserve"> веществ, а в формулы (3.17</w:t>
      </w:r>
      <w:proofErr w:type="gramStart"/>
      <w:r>
        <w:rPr>
          <w:sz w:val="20"/>
        </w:rPr>
        <w:t xml:space="preserve"> )</w:t>
      </w:r>
      <w:proofErr w:type="gramEnd"/>
      <w:r>
        <w:rPr>
          <w:sz w:val="20"/>
        </w:rPr>
        <w:t xml:space="preserve">, (3.18) вместо ПДК подставляется безразмерное или приведенное к одному из веществ его </w:t>
      </w:r>
      <w:r>
        <w:rPr>
          <w:sz w:val="20"/>
        </w:rPr>
        <w:lastRenderedPageBreak/>
        <w:t>значение.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</w:p>
    <w:p w:rsidR="00162BA0" w:rsidRDefault="00162BA0" w:rsidP="00162BA0">
      <w:pPr>
        <w:pStyle w:val="2"/>
        <w:numPr>
          <w:ilvl w:val="0"/>
          <w:numId w:val="13"/>
        </w:numPr>
        <w:ind w:left="360" w:hanging="360"/>
        <w:jc w:val="center"/>
        <w:rPr>
          <w:b/>
          <w:sz w:val="20"/>
        </w:rPr>
      </w:pPr>
      <w:r>
        <w:rPr>
          <w:b/>
          <w:sz w:val="20"/>
        </w:rPr>
        <w:t>Примеры расчета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jc w:val="center"/>
        <w:rPr>
          <w:sz w:val="20"/>
        </w:rPr>
      </w:pP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>Рассчитать максимальную приземную концентрацию ацетона, определить вид норматива источника выброса.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>Характеристика источника выброса вредного вещества:</w: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proofErr w:type="gramStart"/>
      <w:r>
        <w:rPr>
          <w:sz w:val="20"/>
        </w:rPr>
        <w:t>Высота трубы - 30 м; диаметр трубы - 1 м; температура выбрасываемых газов - 90 градусов; скорость выхода газов из трубы  - 0,7 м/с. Характеристика вредного вещества: массовый выброс - 0,3 г/с, ПДК - 0,35 мг/м</w:t>
      </w:r>
      <w:r>
        <w:rPr>
          <w:sz w:val="20"/>
          <w:vertAlign w:val="superscript"/>
        </w:rPr>
        <w:t>3</w:t>
      </w:r>
      <w:r>
        <w:rPr>
          <w:sz w:val="20"/>
        </w:rPr>
        <w:t>; фоновая концентрация в приземном слоях - 0,1 мг/м</w:t>
      </w:r>
      <w:r>
        <w:rPr>
          <w:sz w:val="20"/>
          <w:vertAlign w:val="superscript"/>
        </w:rPr>
        <w:t>3</w:t>
      </w:r>
      <w:r>
        <w:rPr>
          <w:sz w:val="20"/>
        </w:rPr>
        <w:t>, для газов F=1.</w:t>
      </w:r>
      <w:proofErr w:type="gramEnd"/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>Принять коэффициент рельефа местности равным 1, среднемаксимальную температуру июля в Усть-Каменогорске 24,6 градуса; коэффициент характеризующий степень стратификации атмосферы для Казахстана</w:t>
      </w:r>
      <w:proofErr w:type="gramStart"/>
      <w:r>
        <w:rPr>
          <w:sz w:val="20"/>
        </w:rPr>
        <w:t xml:space="preserve"> А</w:t>
      </w:r>
      <w:proofErr w:type="gramEnd"/>
      <w:r>
        <w:rPr>
          <w:sz w:val="20"/>
        </w:rPr>
        <w:t>=200.</w:t>
      </w:r>
    </w:p>
    <w:p w:rsidR="00162BA0" w:rsidRDefault="00162BA0" w:rsidP="00162BA0">
      <w:pPr>
        <w:pStyle w:val="2"/>
        <w:numPr>
          <w:ilvl w:val="1"/>
          <w:numId w:val="14"/>
        </w:numPr>
        <w:ind w:left="720" w:hanging="720"/>
        <w:rPr>
          <w:sz w:val="20"/>
        </w:rPr>
      </w:pPr>
      <w:r>
        <w:rPr>
          <w:sz w:val="20"/>
        </w:rPr>
        <w:t>Определим коэффициент f по формуле (1):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24"/>
          <w:sz w:val="20"/>
        </w:rPr>
        <w:object w:dxaOrig="1420" w:dyaOrig="680">
          <v:shape id="_x0000_i1060" type="#_x0000_t75" style="width:71.25pt;height:33.75pt" o:ole="" fillcolor="window">
            <v:imagedata r:id="rId76" o:title=""/>
          </v:shape>
          <o:OLEObject Type="Embed" ProgID="Equation.3" ShapeID="_x0000_i1060" DrawAspect="Content" ObjectID="_1507470243" r:id="rId77"/>
        </w:object>
      </w:r>
      <w:r>
        <w:rPr>
          <w:sz w:val="20"/>
        </w:rPr>
        <w:t>=0,0083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 xml:space="preserve">так как f &lt; 100, то источник относится к </w:t>
      </w:r>
      <w:proofErr w:type="gramStart"/>
      <w:r>
        <w:rPr>
          <w:sz w:val="20"/>
        </w:rPr>
        <w:t>нагретым</w:t>
      </w:r>
      <w:proofErr w:type="gramEnd"/>
      <w:r>
        <w:rPr>
          <w:sz w:val="20"/>
        </w:rPr>
        <w:t>.</w:t>
      </w:r>
    </w:p>
    <w:p w:rsidR="00162BA0" w:rsidRDefault="00162BA0" w:rsidP="00162BA0">
      <w:pPr>
        <w:pStyle w:val="2"/>
        <w:numPr>
          <w:ilvl w:val="1"/>
          <w:numId w:val="15"/>
        </w:numPr>
        <w:ind w:left="720" w:hanging="720"/>
        <w:rPr>
          <w:sz w:val="20"/>
        </w:rPr>
      </w:pPr>
      <w:r>
        <w:rPr>
          <w:sz w:val="20"/>
        </w:rPr>
        <w:t>Определим объемную скорость выходящих газов V</w:t>
      </w:r>
      <w:r>
        <w:rPr>
          <w:sz w:val="20"/>
          <w:vertAlign w:val="subscript"/>
        </w:rPr>
        <w:t>1</w:t>
      </w:r>
      <w:r>
        <w:rPr>
          <w:sz w:val="20"/>
        </w:rPr>
        <w:t xml:space="preserve"> по формуле (3.5):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24"/>
          <w:sz w:val="20"/>
        </w:rPr>
        <w:object w:dxaOrig="1300" w:dyaOrig="680">
          <v:shape id="_x0000_i1061" type="#_x0000_t75" style="width:65.25pt;height:33.75pt" o:ole="" fillcolor="window">
            <v:imagedata r:id="rId78" o:title=""/>
          </v:shape>
          <o:OLEObject Type="Embed" ProgID="Equation.3" ShapeID="_x0000_i1061" DrawAspect="Content" ObjectID="_1507470244" r:id="rId79"/>
        </w:object>
      </w:r>
      <w:r>
        <w:rPr>
          <w:sz w:val="20"/>
        </w:rPr>
        <w:t>=0,549 м</w:t>
      </w:r>
      <w:r>
        <w:rPr>
          <w:sz w:val="20"/>
          <w:vertAlign w:val="superscript"/>
        </w:rPr>
        <w:t>3</w:t>
      </w:r>
      <w:r>
        <w:rPr>
          <w:sz w:val="20"/>
        </w:rPr>
        <w:t>/с</w:t>
      </w:r>
    </w:p>
    <w:p w:rsidR="00162BA0" w:rsidRDefault="00162BA0" w:rsidP="00162BA0">
      <w:pPr>
        <w:pStyle w:val="2"/>
        <w:numPr>
          <w:ilvl w:val="1"/>
          <w:numId w:val="16"/>
        </w:numPr>
        <w:ind w:left="720" w:hanging="720"/>
        <w:rPr>
          <w:sz w:val="20"/>
        </w:rPr>
      </w:pPr>
      <w:r>
        <w:rPr>
          <w:sz w:val="20"/>
        </w:rPr>
        <w:t xml:space="preserve">Параметр </w:t>
      </w:r>
      <w:proofErr w:type="spellStart"/>
      <w:r>
        <w:rPr>
          <w:sz w:val="20"/>
        </w:rPr>
        <w:t>V</w:t>
      </w:r>
      <w:r>
        <w:rPr>
          <w:sz w:val="20"/>
          <w:vertAlign w:val="subscript"/>
        </w:rPr>
        <w:t>m</w:t>
      </w:r>
      <w:proofErr w:type="spellEnd"/>
      <w:r>
        <w:rPr>
          <w:sz w:val="20"/>
        </w:rPr>
        <w:t xml:space="preserve"> определим по формуле (3.3)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26"/>
          <w:sz w:val="20"/>
        </w:rPr>
        <w:object w:dxaOrig="1680" w:dyaOrig="680">
          <v:shape id="_x0000_i1062" type="#_x0000_t75" style="width:84pt;height:33.75pt" o:ole="" fillcolor="window">
            <v:imagedata r:id="rId80" o:title=""/>
          </v:shape>
          <o:OLEObject Type="Embed" ProgID="Equation.3" ShapeID="_x0000_i1062" DrawAspect="Content" ObjectID="_1507470245" r:id="rId81"/>
        </w:object>
      </w:r>
      <w:r>
        <w:rPr>
          <w:sz w:val="20"/>
        </w:rPr>
        <w:t>= 0,69</w:t>
      </w:r>
    </w:p>
    <w:p w:rsidR="00162BA0" w:rsidRDefault="00162BA0" w:rsidP="00162BA0">
      <w:pPr>
        <w:pStyle w:val="2"/>
        <w:numPr>
          <w:ilvl w:val="1"/>
          <w:numId w:val="17"/>
        </w:numPr>
        <w:ind w:left="720" w:hanging="720"/>
        <w:rPr>
          <w:sz w:val="20"/>
        </w:rPr>
      </w:pPr>
      <w:r>
        <w:rPr>
          <w:sz w:val="20"/>
        </w:rPr>
        <w:t xml:space="preserve">Определим коэффициент </w:t>
      </w:r>
      <w:r>
        <w:rPr>
          <w:i/>
          <w:sz w:val="20"/>
        </w:rPr>
        <w:t>m</w:t>
      </w:r>
      <w:r>
        <w:rPr>
          <w:sz w:val="20"/>
        </w:rPr>
        <w:t xml:space="preserve">. Так как, очевидно, что f меньше </w:t>
      </w:r>
      <w:proofErr w:type="spellStart"/>
      <w:r>
        <w:rPr>
          <w:sz w:val="20"/>
        </w:rPr>
        <w:t>f</w:t>
      </w:r>
      <w:r>
        <w:rPr>
          <w:sz w:val="20"/>
          <w:vertAlign w:val="subscript"/>
        </w:rPr>
        <w:t>e</w:t>
      </w:r>
      <w:proofErr w:type="spellEnd"/>
      <w:r>
        <w:rPr>
          <w:sz w:val="20"/>
        </w:rPr>
        <w:t>, коэффициент рассчитывается по формуле (3.8):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26"/>
          <w:sz w:val="20"/>
        </w:rPr>
        <w:object w:dxaOrig="2560" w:dyaOrig="639">
          <v:shape id="_x0000_i1063" type="#_x0000_t75" style="width:128.25pt;height:32.25pt" o:ole="" fillcolor="window">
            <v:imagedata r:id="rId82" o:title=""/>
          </v:shape>
          <o:OLEObject Type="Embed" ProgID="Equation.3" ShapeID="_x0000_i1063" DrawAspect="Content" ObjectID="_1507470246" r:id="rId83"/>
        </w:object>
      </w:r>
      <w:r>
        <w:rPr>
          <w:sz w:val="20"/>
        </w:rPr>
        <w:t>= 1,3348</w:t>
      </w:r>
    </w:p>
    <w:p w:rsidR="00162BA0" w:rsidRDefault="00162BA0" w:rsidP="00162BA0">
      <w:pPr>
        <w:pStyle w:val="2"/>
        <w:numPr>
          <w:ilvl w:val="1"/>
          <w:numId w:val="18"/>
        </w:numPr>
        <w:ind w:left="720" w:hanging="720"/>
        <w:rPr>
          <w:sz w:val="20"/>
        </w:rPr>
      </w:pPr>
      <w:r>
        <w:rPr>
          <w:sz w:val="20"/>
        </w:rPr>
        <w:t>Так как 0.5</w:t>
      </w:r>
      <w:r>
        <w:rPr>
          <w:sz w:val="20"/>
        </w:rPr>
        <w:sym w:font="Symbol" w:char="F03C"/>
      </w:r>
      <w:r>
        <w:rPr>
          <w:sz w:val="20"/>
        </w:rPr>
        <w:t xml:space="preserve"> </w:t>
      </w:r>
      <w:proofErr w:type="spellStart"/>
      <w:r>
        <w:rPr>
          <w:sz w:val="20"/>
        </w:rPr>
        <w:t>V</w:t>
      </w:r>
      <w:r>
        <w:rPr>
          <w:sz w:val="20"/>
          <w:vertAlign w:val="subscript"/>
        </w:rPr>
        <w:t>m</w:t>
      </w:r>
      <w:proofErr w:type="spellEnd"/>
      <w:r>
        <w:rPr>
          <w:sz w:val="20"/>
        </w:rPr>
        <w:sym w:font="Symbol" w:char="F03C"/>
      </w:r>
      <w:r>
        <w:rPr>
          <w:sz w:val="20"/>
        </w:rPr>
        <w:t xml:space="preserve"> 2, коэффициент определим по формуле (3.11):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12"/>
          <w:sz w:val="20"/>
        </w:rPr>
        <w:object w:dxaOrig="3080" w:dyaOrig="400">
          <v:shape id="_x0000_i1064" type="#_x0000_t75" style="width:153.75pt;height:20.25pt" o:ole="" fillcolor="window">
            <v:imagedata r:id="rId84" o:title=""/>
          </v:shape>
          <o:OLEObject Type="Embed" ProgID="Equation.3" ShapeID="_x0000_i1064" DrawAspect="Content" ObjectID="_1507470247" r:id="rId85"/>
        </w:object>
      </w:r>
    </w:p>
    <w:p w:rsidR="00162BA0" w:rsidRDefault="00162BA0" w:rsidP="00162BA0">
      <w:pPr>
        <w:pStyle w:val="2"/>
        <w:numPr>
          <w:ilvl w:val="1"/>
          <w:numId w:val="19"/>
        </w:numPr>
        <w:ind w:left="720" w:hanging="720"/>
        <w:rPr>
          <w:sz w:val="20"/>
        </w:rPr>
      </w:pPr>
      <w:r>
        <w:rPr>
          <w:sz w:val="20"/>
        </w:rPr>
        <w:t>Так как f &lt; 100, максимальную приземную концентрацию ацетона определим по формуле (3.14)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34"/>
          <w:sz w:val="20"/>
        </w:rPr>
        <w:object w:dxaOrig="2880" w:dyaOrig="720">
          <v:shape id="_x0000_i1065" type="#_x0000_t75" style="width:2in;height:36pt" o:ole="" fillcolor="window">
            <v:imagedata r:id="rId86" o:title=""/>
          </v:shape>
          <o:OLEObject Type="Embed" ProgID="Equation.3" ShapeID="_x0000_i1065" DrawAspect="Content" ObjectID="_1507470248" r:id="rId87"/>
        </w:object>
      </w:r>
    </w:p>
    <w:p w:rsidR="00162BA0" w:rsidRDefault="00162BA0" w:rsidP="00162BA0">
      <w:pPr>
        <w:pStyle w:val="2"/>
        <w:numPr>
          <w:ilvl w:val="1"/>
          <w:numId w:val="20"/>
        </w:numPr>
        <w:ind w:left="720" w:hanging="720"/>
        <w:rPr>
          <w:sz w:val="20"/>
        </w:rPr>
      </w:pPr>
      <w:proofErr w:type="gramStart"/>
      <w:r>
        <w:rPr>
          <w:sz w:val="20"/>
        </w:rPr>
        <w:lastRenderedPageBreak/>
        <w:t>Максимальная приземная концентрация ацетона с учетом фоновой определяется по формуле (3.16):</w:t>
      </w:r>
      <w:proofErr w:type="gramEnd"/>
    </w:p>
    <w:p w:rsidR="00162BA0" w:rsidRDefault="00162BA0" w:rsidP="00162BA0">
      <w:pPr>
        <w:pStyle w:val="2"/>
        <w:ind w:left="567" w:firstLine="0"/>
        <w:rPr>
          <w:sz w:val="20"/>
        </w:rPr>
      </w:pPr>
      <w:r>
        <w:rPr>
          <w:position w:val="-18"/>
          <w:sz w:val="20"/>
        </w:rPr>
        <w:object w:dxaOrig="1260" w:dyaOrig="420">
          <v:shape id="_x0000_i1066" type="#_x0000_t75" style="width:63pt;height:21pt" o:ole="" fillcolor="window">
            <v:imagedata r:id="rId88" o:title=""/>
          </v:shape>
          <o:OLEObject Type="Embed" ProgID="Equation.3" ShapeID="_x0000_i1066" DrawAspect="Content" ObjectID="_1507470249" r:id="rId89"/>
        </w:object>
      </w:r>
      <w:r>
        <w:rPr>
          <w:sz w:val="20"/>
        </w:rPr>
        <w:t>= 0.052+ 0.1 =  0,152</w:t>
      </w:r>
      <w:r>
        <w:rPr>
          <w:b/>
          <w:sz w:val="20"/>
        </w:rPr>
        <w:t xml:space="preserve"> </w:t>
      </w:r>
      <w:r>
        <w:rPr>
          <w:sz w:val="20"/>
        </w:rPr>
        <w:t xml:space="preserve"> мг/м</w:t>
      </w:r>
      <w:r>
        <w:rPr>
          <w:sz w:val="20"/>
          <w:vertAlign w:val="superscript"/>
        </w:rPr>
        <w:t>3</w:t>
      </w:r>
    </w:p>
    <w:p w:rsidR="00162BA0" w:rsidRDefault="00162BA0" w:rsidP="00162BA0">
      <w:pPr>
        <w:pStyle w:val="2"/>
        <w:rPr>
          <w:sz w:val="20"/>
        </w:rPr>
      </w:pPr>
      <w:proofErr w:type="gramStart"/>
      <w:r>
        <w:rPr>
          <w:sz w:val="20"/>
        </w:rPr>
        <w:t>Так как максимальная приземная концентрация ацетона с учетом фоновой меньше предельно допустимой, равной 0,35 мг/м</w:t>
      </w:r>
      <w:r>
        <w:rPr>
          <w:sz w:val="20"/>
          <w:vertAlign w:val="superscript"/>
        </w:rPr>
        <w:t>3</w:t>
      </w:r>
      <w:r>
        <w:rPr>
          <w:sz w:val="20"/>
        </w:rPr>
        <w:t>, данный выброс может быть отнесен к ПДВ (предельно допустимым выбросам).</w:t>
      </w:r>
      <w:proofErr w:type="gramEnd"/>
    </w:p>
    <w:p w:rsidR="00162BA0" w:rsidRDefault="00162BA0" w:rsidP="00162BA0">
      <w:pPr>
        <w:pStyle w:val="2"/>
        <w:ind w:left="567" w:firstLine="0"/>
        <w:rPr>
          <w:sz w:val="20"/>
        </w:rPr>
      </w:pPr>
    </w:p>
    <w:p w:rsidR="00162BA0" w:rsidRDefault="00162BA0" w:rsidP="00162BA0">
      <w:pPr>
        <w:pStyle w:val="2"/>
        <w:rPr>
          <w:b/>
          <w:sz w:val="20"/>
        </w:rPr>
      </w:pPr>
      <w:r>
        <w:rPr>
          <w:b/>
          <w:sz w:val="20"/>
        </w:rPr>
        <w:t>6. Рассчитать максимальную приземную концентрацию с учетом суммации, определить вид норматива источника выброса, в случае необходимости рассчитать значение предельно-допустимого выброса.</w:t>
      </w:r>
    </w:p>
    <w:p w:rsidR="00162BA0" w:rsidRDefault="00162BA0" w:rsidP="00162BA0">
      <w:pPr>
        <w:pStyle w:val="2"/>
        <w:rPr>
          <w:sz w:val="20"/>
        </w:rPr>
      </w:pP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Характеристика источника выброса вредного вещества: высота трубы 30 м; диаметр трубы 1 м; температура выбрасываемых газов 30 градусов; скорость выхода газов из трубы 0,7 м/</w:t>
      </w:r>
      <w:proofErr w:type="gramStart"/>
      <w:r>
        <w:rPr>
          <w:sz w:val="20"/>
        </w:rPr>
        <w:t>с</w:t>
      </w:r>
      <w:proofErr w:type="gramEnd"/>
      <w:r>
        <w:rPr>
          <w:sz w:val="20"/>
        </w:rPr>
        <w:t>.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Характеристика вредных веществ: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Двуокись азота: массовый выброс двуокиси азота 6,3 г/c, ПДК=0,085мг/м</w:t>
      </w:r>
      <w:r>
        <w:rPr>
          <w:sz w:val="20"/>
          <w:vertAlign w:val="superscript"/>
        </w:rPr>
        <w:t>3</w:t>
      </w:r>
      <w:r>
        <w:rPr>
          <w:sz w:val="20"/>
        </w:rPr>
        <w:t>.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Двуокись серы: массовый выброс 0,1 г/c; ПДК=0,8 мг/м</w:t>
      </w:r>
      <w:r>
        <w:rPr>
          <w:sz w:val="20"/>
          <w:vertAlign w:val="superscript"/>
        </w:rPr>
        <w:t>3</w:t>
      </w:r>
      <w:r>
        <w:rPr>
          <w:sz w:val="20"/>
        </w:rPr>
        <w:t>.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>Фоновая концентрация группы суммации NO</w:t>
      </w:r>
      <w:r>
        <w:rPr>
          <w:sz w:val="20"/>
          <w:vertAlign w:val="subscript"/>
        </w:rPr>
        <w:t>2</w:t>
      </w:r>
      <w:r>
        <w:rPr>
          <w:sz w:val="20"/>
        </w:rPr>
        <w:t>+SO</w:t>
      </w:r>
      <w:r>
        <w:rPr>
          <w:sz w:val="20"/>
          <w:vertAlign w:val="subscript"/>
        </w:rPr>
        <w:t>2</w:t>
      </w:r>
      <w:r>
        <w:rPr>
          <w:sz w:val="20"/>
        </w:rPr>
        <w:t xml:space="preserve"> в приземном слое в долях ПДК=0,5. Для газов F=1.</w:t>
      </w:r>
    </w:p>
    <w:p w:rsidR="00162BA0" w:rsidRDefault="00162BA0" w:rsidP="00162BA0">
      <w:pPr>
        <w:pStyle w:val="2"/>
        <w:rPr>
          <w:sz w:val="20"/>
        </w:rPr>
      </w:pPr>
      <w:r>
        <w:rPr>
          <w:sz w:val="20"/>
        </w:rPr>
        <w:t xml:space="preserve">Принять : коэффициент рельефа местности </w:t>
      </w:r>
      <w:r>
        <w:rPr>
          <w:position w:val="-10"/>
          <w:sz w:val="20"/>
        </w:rPr>
        <w:object w:dxaOrig="580" w:dyaOrig="340">
          <v:shape id="_x0000_i1067" type="#_x0000_t75" style="width:29.25pt;height:17.25pt" o:ole="" fillcolor="window">
            <v:imagedata r:id="rId90" o:title=""/>
          </v:shape>
          <o:OLEObject Type="Embed" ProgID="Equation.3" ShapeID="_x0000_i1067" DrawAspect="Content" ObjectID="_1507470250" r:id="rId91"/>
        </w:object>
      </w:r>
      <w:r>
        <w:rPr>
          <w:sz w:val="20"/>
        </w:rPr>
        <w:t>, среднемаксимальную температуру июля месяца в Усть-Каменогорске 24,6 градусов, ; коэффициент характеризующий степень стратификации атмосферы для Казахстана</w:t>
      </w:r>
      <w:proofErr w:type="gramStart"/>
      <w:r>
        <w:rPr>
          <w:sz w:val="20"/>
        </w:rPr>
        <w:t xml:space="preserve"> А</w:t>
      </w:r>
      <w:proofErr w:type="gramEnd"/>
      <w:r>
        <w:rPr>
          <w:sz w:val="20"/>
        </w:rPr>
        <w:t>=200.</w:t>
      </w:r>
    </w:p>
    <w:p w:rsidR="00162BA0" w:rsidRDefault="00162BA0" w:rsidP="00162BA0">
      <w:pPr>
        <w:pStyle w:val="2"/>
        <w:numPr>
          <w:ilvl w:val="1"/>
          <w:numId w:val="21"/>
        </w:numPr>
        <w:ind w:left="720" w:hanging="720"/>
        <w:rPr>
          <w:sz w:val="20"/>
        </w:rPr>
      </w:pPr>
      <w:r>
        <w:rPr>
          <w:sz w:val="20"/>
        </w:rPr>
        <w:t>Определим коэффициент f по формуле (1):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28"/>
          <w:sz w:val="20"/>
        </w:rPr>
        <w:object w:dxaOrig="3600" w:dyaOrig="720">
          <v:shape id="_x0000_i1068" type="#_x0000_t75" style="width:180pt;height:36pt" o:ole="" fillcolor="window">
            <v:imagedata r:id="rId92" o:title=""/>
          </v:shape>
          <o:OLEObject Type="Embed" ProgID="Equation.3" ShapeID="_x0000_i1068" DrawAspect="Content" ObjectID="_1507470251" r:id="rId93"/>
        </w:objec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sz w:val="20"/>
        </w:rPr>
        <w:t xml:space="preserve">так как f &lt; 100 источник относится к </w:t>
      </w:r>
      <w:proofErr w:type="gramStart"/>
      <w:r>
        <w:rPr>
          <w:sz w:val="20"/>
        </w:rPr>
        <w:t>нагретым</w:t>
      </w:r>
      <w:proofErr w:type="gramEnd"/>
    </w:p>
    <w:p w:rsidR="00162BA0" w:rsidRDefault="00162BA0" w:rsidP="00162BA0">
      <w:pPr>
        <w:pStyle w:val="2"/>
        <w:numPr>
          <w:ilvl w:val="1"/>
          <w:numId w:val="22"/>
        </w:numPr>
        <w:ind w:left="720" w:hanging="720"/>
        <w:rPr>
          <w:sz w:val="20"/>
        </w:rPr>
      </w:pPr>
      <w:r>
        <w:rPr>
          <w:sz w:val="20"/>
        </w:rPr>
        <w:t>Определим объемную скорость выходящих газов V</w:t>
      </w:r>
      <w:r>
        <w:rPr>
          <w:sz w:val="20"/>
          <w:vertAlign w:val="subscript"/>
        </w:rPr>
        <w:t>1</w:t>
      </w:r>
      <w:r>
        <w:rPr>
          <w:sz w:val="20"/>
        </w:rPr>
        <w:t xml:space="preserve"> по формуле (5):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24"/>
          <w:sz w:val="20"/>
        </w:rPr>
        <w:object w:dxaOrig="3440" w:dyaOrig="680">
          <v:shape id="_x0000_i1069" type="#_x0000_t75" style="width:171.75pt;height:33.75pt" o:ole="" fillcolor="window">
            <v:imagedata r:id="rId94" o:title=""/>
          </v:shape>
          <o:OLEObject Type="Embed" ProgID="Equation.3" ShapeID="_x0000_i1069" DrawAspect="Content" ObjectID="_1507470252" r:id="rId95"/>
        </w:object>
      </w:r>
    </w:p>
    <w:p w:rsidR="00162BA0" w:rsidRDefault="00162BA0" w:rsidP="00162BA0">
      <w:pPr>
        <w:pStyle w:val="2"/>
        <w:numPr>
          <w:ilvl w:val="1"/>
          <w:numId w:val="23"/>
        </w:numPr>
        <w:ind w:left="720" w:hanging="720"/>
        <w:rPr>
          <w:sz w:val="20"/>
        </w:rPr>
      </w:pPr>
      <w:r>
        <w:rPr>
          <w:sz w:val="20"/>
        </w:rPr>
        <w:t xml:space="preserve">Параметр </w:t>
      </w:r>
      <w:proofErr w:type="spellStart"/>
      <w:r>
        <w:rPr>
          <w:sz w:val="20"/>
        </w:rPr>
        <w:t>V</w:t>
      </w:r>
      <w:r>
        <w:rPr>
          <w:sz w:val="20"/>
          <w:vertAlign w:val="subscript"/>
        </w:rPr>
        <w:t>m</w:t>
      </w:r>
      <w:proofErr w:type="spellEnd"/>
      <w:r>
        <w:rPr>
          <w:sz w:val="20"/>
        </w:rPr>
        <w:t xml:space="preserve"> определим по формуле (3.3)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26"/>
          <w:sz w:val="20"/>
        </w:rPr>
        <w:object w:dxaOrig="2500" w:dyaOrig="680">
          <v:shape id="_x0000_i1070" type="#_x0000_t75" style="width:125.25pt;height:33.75pt" o:ole="" fillcolor="window">
            <v:imagedata r:id="rId96" o:title=""/>
          </v:shape>
          <o:OLEObject Type="Embed" ProgID="Equation.3" ShapeID="_x0000_i1070" DrawAspect="Content" ObjectID="_1507470253" r:id="rId97"/>
        </w:object>
      </w:r>
    </w:p>
    <w:p w:rsidR="00162BA0" w:rsidRDefault="00162BA0" w:rsidP="00162BA0">
      <w:pPr>
        <w:pStyle w:val="2"/>
        <w:numPr>
          <w:ilvl w:val="1"/>
          <w:numId w:val="24"/>
        </w:numPr>
        <w:ind w:left="720" w:hanging="720"/>
        <w:rPr>
          <w:sz w:val="20"/>
        </w:rPr>
      </w:pPr>
      <w:r>
        <w:rPr>
          <w:sz w:val="20"/>
        </w:rPr>
        <w:t xml:space="preserve">Определим коэффициент </w:t>
      </w:r>
      <w:r>
        <w:rPr>
          <w:i/>
          <w:sz w:val="20"/>
        </w:rPr>
        <w:t>m</w:t>
      </w:r>
      <w:r>
        <w:rPr>
          <w:sz w:val="20"/>
        </w:rPr>
        <w:t xml:space="preserve">. Так как, очевидно, что f меньше </w:t>
      </w:r>
      <w:proofErr w:type="spellStart"/>
      <w:r>
        <w:rPr>
          <w:sz w:val="20"/>
        </w:rPr>
        <w:t>f</w:t>
      </w:r>
      <w:r>
        <w:rPr>
          <w:sz w:val="20"/>
          <w:vertAlign w:val="subscript"/>
        </w:rPr>
        <w:t>e</w:t>
      </w:r>
      <w:proofErr w:type="spellEnd"/>
      <w:r>
        <w:rPr>
          <w:sz w:val="20"/>
        </w:rPr>
        <w:t>, коэффициент рассчитывается по формуле (3.8):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30"/>
          <w:sz w:val="20"/>
        </w:rPr>
        <w:object w:dxaOrig="2900" w:dyaOrig="680">
          <v:shape id="_x0000_i1071" type="#_x0000_t75" style="width:144.75pt;height:33.75pt" o:ole="" fillcolor="window">
            <v:imagedata r:id="rId98" o:title=""/>
          </v:shape>
          <o:OLEObject Type="Embed" ProgID="Equation.3" ShapeID="_x0000_i1071" DrawAspect="Content" ObjectID="_1507470254" r:id="rId99"/>
        </w:object>
      </w:r>
    </w:p>
    <w:p w:rsidR="00162BA0" w:rsidRDefault="00162BA0" w:rsidP="00162BA0">
      <w:pPr>
        <w:pStyle w:val="2"/>
        <w:numPr>
          <w:ilvl w:val="1"/>
          <w:numId w:val="25"/>
        </w:numPr>
        <w:ind w:left="720" w:hanging="720"/>
        <w:rPr>
          <w:sz w:val="20"/>
        </w:rPr>
      </w:pPr>
      <w:r>
        <w:rPr>
          <w:sz w:val="20"/>
        </w:rPr>
        <w:t xml:space="preserve">Так как 0.5 </w:t>
      </w:r>
      <w:r>
        <w:rPr>
          <w:sz w:val="20"/>
        </w:rPr>
        <w:sym w:font="Symbol" w:char="F03C"/>
      </w:r>
      <w:r>
        <w:rPr>
          <w:sz w:val="20"/>
        </w:rPr>
        <w:t xml:space="preserve"> </w:t>
      </w:r>
      <w:proofErr w:type="spellStart"/>
      <w:r>
        <w:rPr>
          <w:sz w:val="20"/>
        </w:rPr>
        <w:t>V</w:t>
      </w:r>
      <w:r>
        <w:rPr>
          <w:sz w:val="20"/>
          <w:vertAlign w:val="subscript"/>
        </w:rPr>
        <w:t>m</w:t>
      </w:r>
      <w:proofErr w:type="spellEnd"/>
      <w:r>
        <w:rPr>
          <w:sz w:val="20"/>
        </w:rPr>
        <w:sym w:font="Symbol" w:char="F03C"/>
      </w:r>
      <w:r>
        <w:rPr>
          <w:sz w:val="20"/>
        </w:rPr>
        <w:t xml:space="preserve"> 2, коэффициент </w:t>
      </w:r>
      <w:r>
        <w:rPr>
          <w:i/>
          <w:sz w:val="20"/>
        </w:rPr>
        <w:t xml:space="preserve">n </w:t>
      </w:r>
      <w:r>
        <w:rPr>
          <w:sz w:val="20"/>
        </w:rPr>
        <w:t>определим по формуле (3.11):</w:t>
      </w:r>
    </w:p>
    <w:p w:rsidR="00162BA0" w:rsidRDefault="00162BA0" w:rsidP="00162BA0">
      <w:pPr>
        <w:pStyle w:val="2"/>
        <w:numPr>
          <w:ilvl w:val="12"/>
          <w:numId w:val="0"/>
        </w:numPr>
        <w:ind w:left="567"/>
        <w:rPr>
          <w:sz w:val="20"/>
        </w:rPr>
      </w:pPr>
      <w:r>
        <w:rPr>
          <w:position w:val="-12"/>
          <w:sz w:val="20"/>
        </w:rPr>
        <w:object w:dxaOrig="3080" w:dyaOrig="400">
          <v:shape id="_x0000_i1072" type="#_x0000_t75" style="width:153.75pt;height:20.25pt" o:ole="" fillcolor="window">
            <v:imagedata r:id="rId100" o:title=""/>
          </v:shape>
          <o:OLEObject Type="Embed" ProgID="Equation.3" ShapeID="_x0000_i1072" DrawAspect="Content" ObjectID="_1507470255" r:id="rId101"/>
        </w:object>
      </w:r>
    </w:p>
    <w:p w:rsidR="00162BA0" w:rsidRDefault="00162BA0" w:rsidP="00162BA0">
      <w:pPr>
        <w:pStyle w:val="2"/>
        <w:numPr>
          <w:ilvl w:val="1"/>
          <w:numId w:val="26"/>
        </w:numPr>
        <w:ind w:left="720" w:hanging="720"/>
        <w:rPr>
          <w:sz w:val="20"/>
        </w:rPr>
      </w:pPr>
      <w:r>
        <w:rPr>
          <w:sz w:val="20"/>
        </w:rPr>
        <w:t>Определим мощность выброса группы суммации по формуле (2.8):</w:t>
      </w:r>
    </w:p>
    <w:p w:rsidR="00162BA0" w:rsidRDefault="00162BA0" w:rsidP="00162BA0">
      <w:pPr>
        <w:pStyle w:val="2"/>
        <w:numPr>
          <w:ilvl w:val="12"/>
          <w:numId w:val="0"/>
        </w:numPr>
        <w:rPr>
          <w:sz w:val="20"/>
        </w:rPr>
      </w:pPr>
      <w:r>
        <w:rPr>
          <w:sz w:val="20"/>
        </w:rPr>
        <w:t xml:space="preserve">           </w:t>
      </w:r>
      <w:r>
        <w:rPr>
          <w:position w:val="-32"/>
          <w:sz w:val="20"/>
        </w:rPr>
        <w:object w:dxaOrig="3920" w:dyaOrig="720">
          <v:shape id="_x0000_i1073" type="#_x0000_t75" style="width:195.75pt;height:36pt" o:ole="" fillcolor="window">
            <v:imagedata r:id="rId102" o:title=""/>
          </v:shape>
          <o:OLEObject Type="Embed" ProgID="Equation.3" ShapeID="_x0000_i1073" DrawAspect="Content" ObjectID="_1507470256" r:id="rId103"/>
        </w:object>
      </w:r>
    </w:p>
    <w:p w:rsidR="00162BA0" w:rsidRDefault="00162BA0" w:rsidP="00162BA0">
      <w:pPr>
        <w:pStyle w:val="2"/>
        <w:numPr>
          <w:ilvl w:val="12"/>
          <w:numId w:val="0"/>
        </w:numPr>
        <w:ind w:firstLine="567"/>
        <w:rPr>
          <w:sz w:val="20"/>
        </w:rPr>
      </w:pPr>
      <w:r>
        <w:rPr>
          <w:sz w:val="20"/>
        </w:rPr>
        <w:t xml:space="preserve">6.7.  Так как </w:t>
      </w:r>
      <w:proofErr w:type="gramStart"/>
      <w:r>
        <w:rPr>
          <w:sz w:val="20"/>
        </w:rPr>
        <w:t>для</w:t>
      </w:r>
      <w:proofErr w:type="gramEnd"/>
      <w:r>
        <w:rPr>
          <w:sz w:val="20"/>
        </w:rPr>
        <w:t xml:space="preserve"> </w:t>
      </w:r>
      <w:r>
        <w:rPr>
          <w:position w:val="-12"/>
          <w:sz w:val="20"/>
        </w:rPr>
        <w:object w:dxaOrig="920" w:dyaOrig="360">
          <v:shape id="_x0000_i1074" type="#_x0000_t75" style="width:45.75pt;height:18pt" o:ole="" fillcolor="window">
            <v:imagedata r:id="rId104" o:title=""/>
          </v:shape>
          <o:OLEObject Type="Embed" ProgID="Equation.3" ShapeID="_x0000_i1074" DrawAspect="Content" ObjectID="_1507470257" r:id="rId105"/>
        </w:object>
      </w:r>
      <w:proofErr w:type="gramStart"/>
      <w:r>
        <w:rPr>
          <w:sz w:val="20"/>
        </w:rPr>
        <w:t>максимальную</w:t>
      </w:r>
      <w:proofErr w:type="gramEnd"/>
      <w:r>
        <w:rPr>
          <w:sz w:val="20"/>
        </w:rPr>
        <w:t xml:space="preserve"> приземную концентрацию группы суммации определим по формуле (3.14):</w:t>
      </w:r>
    </w:p>
    <w:p w:rsidR="00162BA0" w:rsidRDefault="00162BA0" w:rsidP="00162BA0">
      <w:pPr>
        <w:pStyle w:val="2"/>
        <w:numPr>
          <w:ilvl w:val="12"/>
          <w:numId w:val="0"/>
        </w:numPr>
        <w:rPr>
          <w:sz w:val="20"/>
        </w:rPr>
      </w:pPr>
      <w:r>
        <w:rPr>
          <w:sz w:val="20"/>
        </w:rPr>
        <w:t xml:space="preserve">         </w:t>
      </w:r>
      <w:r>
        <w:rPr>
          <w:position w:val="-34"/>
          <w:sz w:val="20"/>
        </w:rPr>
        <w:object w:dxaOrig="2960" w:dyaOrig="720">
          <v:shape id="_x0000_i1075" type="#_x0000_t75" style="width:147.75pt;height:36pt" o:ole="" fillcolor="window">
            <v:imagedata r:id="rId106" o:title=""/>
          </v:shape>
          <o:OLEObject Type="Embed" ProgID="Equation.3" ShapeID="_x0000_i1075" DrawAspect="Content" ObjectID="_1507470258" r:id="rId107"/>
        </w:object>
      </w:r>
    </w:p>
    <w:p w:rsidR="00162BA0" w:rsidRDefault="00162BA0" w:rsidP="00162BA0">
      <w:pPr>
        <w:pStyle w:val="2"/>
        <w:numPr>
          <w:ilvl w:val="1"/>
          <w:numId w:val="27"/>
        </w:numPr>
        <w:ind w:left="720" w:hanging="720"/>
        <w:rPr>
          <w:sz w:val="20"/>
        </w:rPr>
      </w:pPr>
      <w:r>
        <w:rPr>
          <w:sz w:val="20"/>
        </w:rPr>
        <w:t>Определим абсолютное значение приведенной фоновой концентрации из формулы (2.3):</w:t>
      </w:r>
    </w:p>
    <w:p w:rsidR="00162BA0" w:rsidRDefault="00162BA0" w:rsidP="00162BA0">
      <w:pPr>
        <w:pStyle w:val="2"/>
        <w:ind w:firstLine="0"/>
        <w:rPr>
          <w:sz w:val="20"/>
        </w:rPr>
      </w:pPr>
      <w:r>
        <w:rPr>
          <w:sz w:val="20"/>
        </w:rPr>
        <w:t xml:space="preserve">          </w:t>
      </w:r>
      <w:r>
        <w:rPr>
          <w:position w:val="-32"/>
          <w:sz w:val="20"/>
        </w:rPr>
        <w:object w:dxaOrig="1740" w:dyaOrig="720">
          <v:shape id="_x0000_i1076" type="#_x0000_t75" style="width:87pt;height:36pt" o:ole="" fillcolor="window">
            <v:imagedata r:id="rId108" o:title=""/>
          </v:shape>
          <o:OLEObject Type="Embed" ProgID="Equation.3" ShapeID="_x0000_i1076" DrawAspect="Content" ObjectID="_1507470259" r:id="rId109"/>
        </w:object>
      </w:r>
      <w:r>
        <w:rPr>
          <w:sz w:val="20"/>
        </w:rPr>
        <w:t xml:space="preserve">  откуда </w:t>
      </w:r>
      <w:r>
        <w:rPr>
          <w:position w:val="-32"/>
          <w:sz w:val="20"/>
        </w:rPr>
        <w:object w:dxaOrig="1719" w:dyaOrig="720">
          <v:shape id="_x0000_i1077" type="#_x0000_t75" style="width:86.25pt;height:36pt" o:ole="" fillcolor="window">
            <v:imagedata r:id="rId110" o:title=""/>
          </v:shape>
          <o:OLEObject Type="Embed" ProgID="Equation.3" ShapeID="_x0000_i1077" DrawAspect="Content" ObjectID="_1507470260" r:id="rId111"/>
        </w:object>
      </w:r>
    </w:p>
    <w:p w:rsidR="00162BA0" w:rsidRDefault="00162BA0" w:rsidP="00162BA0">
      <w:pPr>
        <w:pStyle w:val="2"/>
        <w:ind w:firstLine="0"/>
        <w:rPr>
          <w:sz w:val="20"/>
        </w:rPr>
      </w:pPr>
      <w:r>
        <w:t xml:space="preserve">          </w:t>
      </w:r>
      <w:r>
        <w:rPr>
          <w:sz w:val="20"/>
        </w:rPr>
        <w:t>Так как концентрация приводится к двуокиси азота, принимаем значение С</w:t>
      </w:r>
      <w:proofErr w:type="gramStart"/>
      <w:r>
        <w:rPr>
          <w:sz w:val="20"/>
          <w:vertAlign w:val="subscript"/>
        </w:rPr>
        <w:t>1</w:t>
      </w:r>
      <w:proofErr w:type="gramEnd"/>
      <w:r>
        <w:rPr>
          <w:sz w:val="20"/>
        </w:rPr>
        <w:t>=0, тогда С</w:t>
      </w:r>
      <w:r>
        <w:rPr>
          <w:sz w:val="20"/>
          <w:vertAlign w:val="subscript"/>
        </w:rPr>
        <w:t>2</w:t>
      </w:r>
      <w:r>
        <w:rPr>
          <w:sz w:val="20"/>
        </w:rPr>
        <w:t>=0,0425 г/м</w:t>
      </w:r>
      <w:r>
        <w:rPr>
          <w:sz w:val="20"/>
          <w:vertAlign w:val="superscript"/>
        </w:rPr>
        <w:t>3</w:t>
      </w:r>
      <w:r>
        <w:rPr>
          <w:sz w:val="20"/>
        </w:rPr>
        <w:t>. Максимальная приземная концентрация группы суммации, приведенная к двуокиси азота равная 0.1321 мг/м</w:t>
      </w:r>
      <w:r>
        <w:rPr>
          <w:sz w:val="20"/>
          <w:vertAlign w:val="superscript"/>
        </w:rPr>
        <w:t>3</w:t>
      </w:r>
      <w:r>
        <w:rPr>
          <w:sz w:val="20"/>
        </w:rPr>
        <w:t xml:space="preserve"> превышает ПДК по двуокиси азота </w:t>
      </w:r>
      <w:proofErr w:type="gramStart"/>
      <w:r>
        <w:rPr>
          <w:sz w:val="20"/>
        </w:rPr>
        <w:t>равную</w:t>
      </w:r>
      <w:proofErr w:type="gramEnd"/>
      <w:r>
        <w:rPr>
          <w:sz w:val="20"/>
        </w:rPr>
        <w:t xml:space="preserve"> 0,085 . Данный выброс может квалифицироваться как ВСВ.</w:t>
      </w: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jc w:val="center"/>
        <w:rPr>
          <w:sz w:val="20"/>
        </w:rPr>
      </w:pPr>
    </w:p>
    <w:p w:rsidR="00162BA0" w:rsidRDefault="00162BA0" w:rsidP="00162BA0">
      <w:pPr>
        <w:pStyle w:val="2"/>
        <w:ind w:firstLine="0"/>
        <w:rPr>
          <w:sz w:val="20"/>
          <w:lang w:val="en-US"/>
        </w:rPr>
      </w:pPr>
    </w:p>
    <w:p w:rsidR="00162BA0" w:rsidRDefault="00162BA0" w:rsidP="00162BA0">
      <w:pPr>
        <w:pStyle w:val="2"/>
        <w:ind w:firstLine="0"/>
        <w:rPr>
          <w:sz w:val="20"/>
          <w:lang w:val="en-US"/>
        </w:rPr>
      </w:pPr>
    </w:p>
    <w:p w:rsidR="00162BA0" w:rsidRDefault="00162BA0" w:rsidP="00162BA0">
      <w:pPr>
        <w:pStyle w:val="2"/>
        <w:ind w:firstLine="0"/>
        <w:rPr>
          <w:sz w:val="20"/>
          <w:lang w:val="en-US"/>
        </w:rPr>
      </w:pPr>
    </w:p>
    <w:p w:rsidR="00162BA0" w:rsidRDefault="00162BA0" w:rsidP="00162BA0">
      <w:pPr>
        <w:pStyle w:val="a3"/>
        <w:ind w:left="113" w:right="113"/>
        <w:jc w:val="center"/>
        <w:rPr>
          <w:sz w:val="20"/>
        </w:rPr>
        <w:sectPr w:rsidR="00162BA0" w:rsidSect="00162BA0">
          <w:headerReference w:type="default" r:id="rId112"/>
          <w:pgSz w:w="8420" w:h="11907" w:orient="landscape" w:code="9"/>
          <w:pgMar w:top="1134" w:right="851" w:bottom="1134" w:left="851" w:header="0" w:footer="0" w:gutter="0"/>
          <w:pgNumType w:start="56"/>
          <w:cols w:space="720"/>
        </w:sectPr>
      </w:pPr>
      <w:bookmarkStart w:id="0" w:name="_GoBack"/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742"/>
        <w:gridCol w:w="737"/>
        <w:gridCol w:w="737"/>
        <w:gridCol w:w="761"/>
        <w:gridCol w:w="770"/>
        <w:gridCol w:w="907"/>
        <w:gridCol w:w="680"/>
        <w:gridCol w:w="794"/>
        <w:gridCol w:w="818"/>
        <w:gridCol w:w="1280"/>
        <w:gridCol w:w="881"/>
      </w:tblGrid>
      <w:tr w:rsidR="00162BA0" w:rsidTr="00013715">
        <w:tblPrEx>
          <w:tblCellMar>
            <w:top w:w="0" w:type="dxa"/>
            <w:bottom w:w="0" w:type="dxa"/>
          </w:tblCellMar>
        </w:tblPrEx>
        <w:trPr>
          <w:cantSplit/>
          <w:trHeight w:val="2109"/>
        </w:trPr>
        <w:tc>
          <w:tcPr>
            <w:tcW w:w="675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Вариант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Высота трубы</w:t>
            </w:r>
          </w:p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Н, м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Диаметр трубы   D, м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Массовый выброс  М, г/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Температура газа   Т</w:t>
            </w:r>
            <w:r>
              <w:rPr>
                <w:sz w:val="18"/>
                <w:vertAlign w:val="subscript"/>
              </w:rPr>
              <w:t>Г</w:t>
            </w:r>
            <w:r>
              <w:rPr>
                <w:sz w:val="18"/>
              </w:rPr>
              <w:t xml:space="preserve">  ,</w:t>
            </w:r>
            <w:r>
              <w:rPr>
                <w:sz w:val="18"/>
                <w:vertAlign w:val="superscript"/>
              </w:rPr>
              <w:t>0</w:t>
            </w:r>
            <w:r>
              <w:rPr>
                <w:sz w:val="18"/>
              </w:rPr>
              <w:t>с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Температура воздуха Т</w:t>
            </w:r>
            <w:r>
              <w:rPr>
                <w:sz w:val="18"/>
                <w:vertAlign w:val="subscript"/>
              </w:rPr>
              <w:t>В</w:t>
            </w:r>
            <w:r>
              <w:rPr>
                <w:sz w:val="18"/>
              </w:rPr>
              <w:t xml:space="preserve"> ,</w:t>
            </w:r>
            <w:r>
              <w:rPr>
                <w:sz w:val="18"/>
                <w:vertAlign w:val="superscript"/>
              </w:rPr>
              <w:t>0</w:t>
            </w:r>
            <w:r>
              <w:rPr>
                <w:sz w:val="18"/>
              </w:rPr>
              <w:t>с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Фоновая концентрация С</w:t>
            </w:r>
            <w:r>
              <w:rPr>
                <w:sz w:val="18"/>
                <w:vertAlign w:val="subscript"/>
              </w:rPr>
              <w:t>Ф</w:t>
            </w:r>
            <w:r>
              <w:rPr>
                <w:sz w:val="18"/>
              </w:rPr>
              <w:t xml:space="preserve">  мг/м</w:t>
            </w:r>
            <w:r>
              <w:rPr>
                <w:sz w:val="18"/>
                <w:vertAlign w:val="superscript"/>
              </w:rPr>
              <w:t>3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Коэффициент f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Скорость выхода газов W</w:t>
            </w:r>
            <w:r>
              <w:rPr>
                <w:sz w:val="18"/>
                <w:vertAlign w:val="subscript"/>
              </w:rPr>
              <w:t>0</w:t>
            </w:r>
            <w:r>
              <w:rPr>
                <w:sz w:val="18"/>
              </w:rPr>
              <w:t xml:space="preserve">  м/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Коэффициент </w:t>
            </w:r>
            <w:r>
              <w:rPr>
                <w:sz w:val="18"/>
              </w:rPr>
              <w:sym w:font="Symbol" w:char="F068"/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Наименование вредного вещества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ПДК мг/м</w:t>
            </w:r>
            <w:r>
              <w:rPr>
                <w:sz w:val="18"/>
                <w:vertAlign w:val="superscript"/>
              </w:rPr>
              <w:t>3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0,05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Ксилол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0.15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Толуол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0.6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0.02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Хлор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0.1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0.03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Аммиак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0.7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Бензол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1.5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0.7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Дихлорэтан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3.0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0.9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0.7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Окись углерода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6.0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0.9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Спирт этиловый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5.0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0.9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Спирт метиловый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1.0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2.9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0.01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Фуртфурол</w:t>
            </w:r>
            <w:proofErr w:type="spellEnd"/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8.5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0.005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Фенол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0.01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0.3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0.005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Сероугле</w:t>
            </w:r>
            <w:proofErr w:type="spellEnd"/>
            <w:r>
              <w:rPr>
                <w:sz w:val="20"/>
              </w:rPr>
              <w:t>-род</w:t>
            </w:r>
            <w:proofErr w:type="gramEnd"/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0.01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Уксусная </w:t>
            </w:r>
            <w:r>
              <w:rPr>
                <w:sz w:val="20"/>
              </w:rPr>
              <w:lastRenderedPageBreak/>
              <w:t>кислота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0.2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14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2.5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0.01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Диэтилен-имин</w:t>
            </w:r>
            <w:proofErr w:type="spellEnd"/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1.5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0.01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Акролеин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0.03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0.4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0.01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0.7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Анилин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0.4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0.002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0.7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Сероводо</w:t>
            </w:r>
            <w:proofErr w:type="spellEnd"/>
            <w:r>
              <w:rPr>
                <w:sz w:val="20"/>
              </w:rPr>
              <w:t>-род</w:t>
            </w:r>
            <w:proofErr w:type="gramEnd"/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0.006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0.4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0.8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0.7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Двуокись азота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0.085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0.4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0.1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0.005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0.7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Тетрапик-лин</w:t>
            </w:r>
            <w:proofErr w:type="spellEnd"/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0.05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0.3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0.1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50.0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Бутан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0.3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20.0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Гексан</w:t>
            </w:r>
            <w:proofErr w:type="spellEnd"/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0.3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30.0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0.6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Пентан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0.4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20.0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Фреон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0.3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0.9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Этилен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0.6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0.15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Двуокись серы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</w:tr>
      <w:tr w:rsidR="00162BA0" w:rsidTr="0001371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742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76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77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24,6</w:t>
            </w:r>
          </w:p>
        </w:tc>
        <w:tc>
          <w:tcPr>
            <w:tcW w:w="907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6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18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80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Двуокись азота</w:t>
            </w:r>
          </w:p>
        </w:tc>
        <w:tc>
          <w:tcPr>
            <w:tcW w:w="881" w:type="dxa"/>
          </w:tcPr>
          <w:p w:rsidR="00162BA0" w:rsidRDefault="00162BA0" w:rsidP="00013715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0.635</w:t>
            </w:r>
          </w:p>
        </w:tc>
      </w:tr>
    </w:tbl>
    <w:p w:rsidR="00162BA0" w:rsidRDefault="00162BA0" w:rsidP="00162BA0">
      <w:pPr>
        <w:pStyle w:val="2"/>
        <w:rPr>
          <w:sz w:val="20"/>
        </w:rPr>
      </w:pPr>
    </w:p>
    <w:p w:rsidR="00162BA0" w:rsidRDefault="00162BA0" w:rsidP="00162BA0">
      <w:pPr>
        <w:pStyle w:val="2"/>
        <w:jc w:val="left"/>
        <w:rPr>
          <w:sz w:val="20"/>
        </w:rPr>
        <w:sectPr w:rsidR="00162BA0">
          <w:headerReference w:type="default" r:id="rId113"/>
          <w:pgSz w:w="11907" w:h="8420" w:code="9"/>
          <w:pgMar w:top="851" w:right="1134" w:bottom="851" w:left="1134" w:header="0" w:footer="0" w:gutter="0"/>
          <w:pgNumType w:start="56"/>
          <w:cols w:space="720"/>
        </w:sectPr>
      </w:pPr>
      <w:r>
        <w:rPr>
          <w:sz w:val="20"/>
        </w:rPr>
        <w:t>Вариант 25 - суммация двуокиси серы и двуокиси азот</w:t>
      </w:r>
    </w:p>
    <w:p w:rsidR="00B72FCB" w:rsidRPr="00162BA0" w:rsidRDefault="00B72FCB">
      <w:pPr>
        <w:rPr>
          <w:lang w:val="ru-RU"/>
        </w:rPr>
      </w:pPr>
    </w:p>
    <w:sectPr w:rsidR="00B72FCB" w:rsidRPr="00162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62BA0">
    <w:pPr>
      <w:pStyle w:val="a4"/>
      <w:framePr w:wrap="auto" w:vAnchor="text" w:hAnchor="margin" w:xAlign="center" w:y="1"/>
      <w:jc w:val="center"/>
      <w:rPr>
        <w:rStyle w:val="a5"/>
      </w:rPr>
    </w:pPr>
  </w:p>
  <w:p w:rsidR="00000000" w:rsidRDefault="00162BA0">
    <w:pPr>
      <w:pStyle w:val="a4"/>
      <w:framePr w:wrap="auto" w:vAnchor="text" w:hAnchor="margin" w:xAlign="center" w:y="1"/>
      <w:rPr>
        <w:rStyle w:val="a5"/>
      </w:rPr>
    </w:pPr>
  </w:p>
  <w:p w:rsidR="00000000" w:rsidRDefault="00162BA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62BA0">
    <w:pPr>
      <w:pStyle w:val="a4"/>
      <w:framePr w:wrap="auto" w:vAnchor="text" w:hAnchor="margin" w:xAlign="center" w:y="1"/>
      <w:jc w:val="center"/>
      <w:rPr>
        <w:rStyle w:val="a5"/>
      </w:rPr>
    </w:pPr>
  </w:p>
  <w:p w:rsidR="00000000" w:rsidRDefault="00162BA0">
    <w:pPr>
      <w:pStyle w:val="a4"/>
      <w:framePr w:wrap="auto" w:vAnchor="text" w:hAnchor="margin" w:xAlign="center" w:y="1"/>
      <w:rPr>
        <w:rStyle w:val="a5"/>
      </w:rPr>
    </w:pPr>
  </w:p>
  <w:p w:rsidR="00000000" w:rsidRDefault="00162BA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03A2E"/>
    <w:multiLevelType w:val="multilevel"/>
    <w:tmpl w:val="785A8226"/>
    <w:lvl w:ilvl="0">
      <w:start w:val="6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.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.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.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.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.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.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.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."/>
      <w:legacy w:legacy="1" w:legacySpace="120" w:legacyIndent="2160"/>
      <w:lvlJc w:val="left"/>
      <w:pPr>
        <w:ind w:left="2160" w:hanging="2160"/>
      </w:pPr>
    </w:lvl>
  </w:abstractNum>
  <w:abstractNum w:abstractNumId="1">
    <w:nsid w:val="29043057"/>
    <w:multiLevelType w:val="singleLevel"/>
    <w:tmpl w:val="041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>
    <w:nsid w:val="314C6E65"/>
    <w:multiLevelType w:val="multilevel"/>
    <w:tmpl w:val="D4FC51F8"/>
    <w:lvl w:ilvl="0">
      <w:start w:val="6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.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.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.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.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.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.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.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."/>
      <w:legacy w:legacy="1" w:legacySpace="120" w:legacyIndent="2160"/>
      <w:lvlJc w:val="left"/>
      <w:pPr>
        <w:ind w:left="2160" w:hanging="2160"/>
      </w:pPr>
    </w:lvl>
  </w:abstractNum>
  <w:abstractNum w:abstractNumId="3">
    <w:nsid w:val="32EB1F3F"/>
    <w:multiLevelType w:val="multilevel"/>
    <w:tmpl w:val="CF1AC22A"/>
    <w:lvl w:ilvl="0">
      <w:start w:val="6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.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.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.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.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.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.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.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."/>
      <w:legacy w:legacy="1" w:legacySpace="120" w:legacyIndent="2160"/>
      <w:lvlJc w:val="left"/>
      <w:pPr>
        <w:ind w:left="2160" w:hanging="2160"/>
      </w:pPr>
    </w:lvl>
  </w:abstractNum>
  <w:abstractNum w:abstractNumId="4">
    <w:nsid w:val="33034380"/>
    <w:multiLevelType w:val="multilevel"/>
    <w:tmpl w:val="986619DC"/>
    <w:lvl w:ilvl="0">
      <w:start w:val="6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lvlText w:val="%1.%2.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.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.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.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.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.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.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."/>
      <w:legacy w:legacy="1" w:legacySpace="120" w:legacyIndent="2160"/>
      <w:lvlJc w:val="left"/>
      <w:pPr>
        <w:ind w:left="2160" w:hanging="21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5">
    <w:abstractNumId w:val="0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6">
    <w:abstractNumId w:val="0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7">
    <w:abstractNumId w:val="0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8">
    <w:abstractNumId w:val="0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9">
    <w:abstractNumId w:val="0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0">
    <w:abstractNumId w:val="0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1">
    <w:abstractNumId w:val="0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2">
    <w:abstractNumId w:val="3"/>
  </w:num>
  <w:num w:numId="13">
    <w:abstractNumId w:val="3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4">
    <w:abstractNumId w:val="3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5">
    <w:abstractNumId w:val="3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6">
    <w:abstractNumId w:val="3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7">
    <w:abstractNumId w:val="3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8">
    <w:abstractNumId w:val="3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19">
    <w:abstractNumId w:val="3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20">
    <w:abstractNumId w:val="3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21">
    <w:abstractNumId w:val="4"/>
  </w:num>
  <w:num w:numId="22">
    <w:abstractNumId w:val="4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23">
    <w:abstractNumId w:val="4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24">
    <w:abstractNumId w:val="4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25">
    <w:abstractNumId w:val="4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26">
    <w:abstractNumId w:val="4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  <w:num w:numId="27">
    <w:abstractNumId w:val="4"/>
    <w:lvlOverride w:ilvl="0">
      <w:lvl w:ilvl="0">
        <w:start w:val="6"/>
        <w:numFmt w:val="decimal"/>
        <w:lvlText w:val="%1."/>
        <w:legacy w:legacy="1" w:legacySpace="0" w:legacyIndent="0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1.%2."/>
        <w:legacy w:legacy="1" w:legacySpace="0" w:legacyIndent="0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1.%2.%3."/>
        <w:legacy w:legacy="1" w:legacySpace="0" w:legacyIndent="0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1.%2.%3.%4."/>
        <w:legacy w:legacy="1" w:legacySpace="0" w:legacyIndent="0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1.%2.%3.%4.%5."/>
        <w:legacy w:legacy="1" w:legacySpace="0" w:legacyIndent="0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1.%2.%3.%4.%5.%6."/>
        <w:legacy w:legacy="1" w:legacySpace="0" w:legacyIndent="0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1.%2.%3.%4.%5.%6.%7."/>
        <w:legacy w:legacy="1" w:legacySpace="0" w:legacyIndent="0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1.%2.%3.%4.%5.%6.%7.%8."/>
        <w:legacy w:legacy="1" w:legacySpace="0" w:legacyIndent="0"/>
        <w:lvlJc w:val="left"/>
        <w:pPr>
          <w:ind w:left="0" w:firstLine="0"/>
        </w:pPr>
      </w:lvl>
    </w:lvlOverride>
    <w:lvlOverride w:ilvl="8">
      <w:lvl w:ilvl="8">
        <w:start w:val="1"/>
        <w:numFmt w:val="decimal"/>
        <w:lvlText w:val="%1.%2.%3.%4.%5.%6.%7.%8.%9."/>
        <w:legacy w:legacy="1" w:legacySpace="120" w:legacyIndent="2160"/>
        <w:lvlJc w:val="left"/>
        <w:pPr>
          <w:ind w:left="2160" w:hanging="21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F1E"/>
    <w:rsid w:val="00162BA0"/>
    <w:rsid w:val="00771A8E"/>
    <w:rsid w:val="00976F1E"/>
    <w:rsid w:val="00B7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B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Îáû÷íûé"/>
    <w:rsid w:val="00162B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">
    <w:name w:val="Îñíîâíîé òåêñò 2"/>
    <w:basedOn w:val="a3"/>
    <w:rsid w:val="00162BA0"/>
    <w:pPr>
      <w:widowControl w:val="0"/>
      <w:ind w:firstLine="567"/>
      <w:jc w:val="both"/>
    </w:pPr>
  </w:style>
  <w:style w:type="paragraph" w:customStyle="1" w:styleId="a4">
    <w:name w:val="Âåðõíèé êîëîíòèòóë"/>
    <w:basedOn w:val="a3"/>
    <w:rsid w:val="00162BA0"/>
    <w:pPr>
      <w:widowControl w:val="0"/>
      <w:tabs>
        <w:tab w:val="center" w:pos="4153"/>
        <w:tab w:val="right" w:pos="8306"/>
      </w:tabs>
      <w:ind w:firstLine="567"/>
      <w:jc w:val="both"/>
    </w:pPr>
  </w:style>
  <w:style w:type="character" w:customStyle="1" w:styleId="a5">
    <w:name w:val="íîìåð ñòðàíèöû"/>
    <w:basedOn w:val="a0"/>
    <w:rsid w:val="00162BA0"/>
  </w:style>
  <w:style w:type="paragraph" w:customStyle="1" w:styleId="a6">
    <w:name w:val="Íàçâàíèå"/>
    <w:basedOn w:val="a3"/>
    <w:rsid w:val="00162BA0"/>
    <w:pPr>
      <w:jc w:val="center"/>
    </w:pPr>
    <w:rPr>
      <w:b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B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Îáû÷íûé"/>
    <w:rsid w:val="00162B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">
    <w:name w:val="Îñíîâíîé òåêñò 2"/>
    <w:basedOn w:val="a3"/>
    <w:rsid w:val="00162BA0"/>
    <w:pPr>
      <w:widowControl w:val="0"/>
      <w:ind w:firstLine="567"/>
      <w:jc w:val="both"/>
    </w:pPr>
  </w:style>
  <w:style w:type="paragraph" w:customStyle="1" w:styleId="a4">
    <w:name w:val="Âåðõíèé êîëîíòèòóë"/>
    <w:basedOn w:val="a3"/>
    <w:rsid w:val="00162BA0"/>
    <w:pPr>
      <w:widowControl w:val="0"/>
      <w:tabs>
        <w:tab w:val="center" w:pos="4153"/>
        <w:tab w:val="right" w:pos="8306"/>
      </w:tabs>
      <w:ind w:firstLine="567"/>
      <w:jc w:val="both"/>
    </w:pPr>
  </w:style>
  <w:style w:type="character" w:customStyle="1" w:styleId="a5">
    <w:name w:val="íîìåð ñòðàíèöû"/>
    <w:basedOn w:val="a0"/>
    <w:rsid w:val="00162BA0"/>
  </w:style>
  <w:style w:type="paragraph" w:customStyle="1" w:styleId="a6">
    <w:name w:val="Íàçâàíèå"/>
    <w:basedOn w:val="a3"/>
    <w:rsid w:val="00162BA0"/>
    <w:pPr>
      <w:jc w:val="center"/>
    </w:pPr>
    <w:rPr>
      <w:b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header" Target="header1.xml"/><Relationship Id="rId16" Type="http://schemas.openxmlformats.org/officeDocument/2006/relationships/image" Target="media/image6.wmf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102" Type="http://schemas.openxmlformats.org/officeDocument/2006/relationships/image" Target="media/image49.wmf"/><Relationship Id="rId110" Type="http://schemas.openxmlformats.org/officeDocument/2006/relationships/image" Target="media/image53.wmf"/><Relationship Id="rId115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5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0.bin"/><Relationship Id="rId113" Type="http://schemas.openxmlformats.org/officeDocument/2006/relationships/header" Target="header2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7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49.bin"/><Relationship Id="rId108" Type="http://schemas.openxmlformats.org/officeDocument/2006/relationships/image" Target="media/image52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3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1.wmf"/><Relationship Id="rId114" Type="http://schemas.openxmlformats.org/officeDocument/2006/relationships/fontTable" Target="fontTable.xml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50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2090</Words>
  <Characters>11919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Тамара</cp:lastModifiedBy>
  <cp:revision>2</cp:revision>
  <dcterms:created xsi:type="dcterms:W3CDTF">2015-10-27T10:57:00Z</dcterms:created>
  <dcterms:modified xsi:type="dcterms:W3CDTF">2015-10-27T10:57:00Z</dcterms:modified>
</cp:coreProperties>
</file>